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AD" w:rsidRPr="00EB4AE8" w:rsidRDefault="009509AD"/>
    <w:p w:rsidR="000D3856" w:rsidRPr="00EB4AE8" w:rsidRDefault="000D3856" w:rsidP="000D3856">
      <w:pPr>
        <w:jc w:val="center"/>
      </w:pPr>
    </w:p>
    <w:p w:rsidR="003201A6" w:rsidRPr="00EB4AE8" w:rsidRDefault="003201A6" w:rsidP="000D3856">
      <w:pPr>
        <w:jc w:val="center"/>
      </w:pPr>
    </w:p>
    <w:p w:rsidR="003201A6" w:rsidRPr="00EB4AE8" w:rsidRDefault="003201A6" w:rsidP="000D3856">
      <w:pPr>
        <w:jc w:val="center"/>
      </w:pPr>
    </w:p>
    <w:p w:rsidR="003201A6" w:rsidRPr="00EB4AE8" w:rsidRDefault="003201A6" w:rsidP="000D3856">
      <w:pPr>
        <w:jc w:val="center"/>
      </w:pPr>
    </w:p>
    <w:p w:rsidR="003201A6" w:rsidRPr="00EB4AE8" w:rsidRDefault="003201A6" w:rsidP="000D3856">
      <w:pPr>
        <w:jc w:val="center"/>
      </w:pPr>
    </w:p>
    <w:p w:rsidR="003201A6" w:rsidRPr="00EB4AE8" w:rsidRDefault="003201A6" w:rsidP="000D3856">
      <w:pPr>
        <w:jc w:val="center"/>
      </w:pPr>
    </w:p>
    <w:p w:rsidR="003201A6" w:rsidRPr="00EB4AE8" w:rsidRDefault="003201A6" w:rsidP="000D3856">
      <w:pPr>
        <w:jc w:val="center"/>
      </w:pPr>
    </w:p>
    <w:p w:rsidR="000D3856" w:rsidRPr="00EB4AE8" w:rsidRDefault="00CD0810" w:rsidP="000D385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72690" cy="142528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S(ita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885" cy="14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856" w:rsidRPr="00EB4AE8" w:rsidRDefault="000D3856" w:rsidP="000D3856">
      <w:pPr>
        <w:jc w:val="center"/>
      </w:pPr>
    </w:p>
    <w:p w:rsidR="000D3856" w:rsidRPr="00EB4AE8" w:rsidRDefault="000D3856" w:rsidP="000D3856">
      <w:pPr>
        <w:jc w:val="center"/>
      </w:pPr>
    </w:p>
    <w:p w:rsidR="000D3856" w:rsidRPr="00EB4AE8" w:rsidRDefault="000D3856" w:rsidP="000D3856">
      <w:pPr>
        <w:jc w:val="center"/>
      </w:pPr>
    </w:p>
    <w:p w:rsidR="000D3856" w:rsidRPr="00EB4AE8" w:rsidRDefault="000D3856" w:rsidP="000D3856">
      <w:pPr>
        <w:jc w:val="center"/>
      </w:pPr>
    </w:p>
    <w:p w:rsidR="000D3856" w:rsidRPr="00EB4AE8" w:rsidRDefault="000D3856" w:rsidP="000D3856">
      <w:pPr>
        <w:jc w:val="center"/>
      </w:pPr>
    </w:p>
    <w:p w:rsidR="000D3856" w:rsidRPr="00EB4AE8" w:rsidRDefault="000D3856" w:rsidP="000D3856">
      <w:pPr>
        <w:jc w:val="center"/>
      </w:pPr>
    </w:p>
    <w:p w:rsidR="000D3856" w:rsidRPr="00EB4AE8" w:rsidRDefault="000D3856" w:rsidP="000D3856">
      <w:pPr>
        <w:jc w:val="center"/>
      </w:pPr>
    </w:p>
    <w:p w:rsidR="000D3856" w:rsidRPr="00EB4AE8" w:rsidRDefault="000D3856" w:rsidP="000D3856">
      <w:pPr>
        <w:jc w:val="center"/>
      </w:pPr>
    </w:p>
    <w:p w:rsidR="000D3856" w:rsidRPr="00EB4AE8" w:rsidRDefault="000D3856" w:rsidP="000D3856">
      <w:pPr>
        <w:jc w:val="center"/>
      </w:pPr>
    </w:p>
    <w:p w:rsidR="000D3856" w:rsidRPr="00EB4AE8" w:rsidRDefault="000D3856" w:rsidP="00D35E16">
      <w:pPr>
        <w:pStyle w:val="Titolo2"/>
        <w:rPr>
          <w:rFonts w:ascii="Arial" w:hAnsi="Arial" w:cs="Arial"/>
          <w:bCs/>
          <w:sz w:val="40"/>
        </w:rPr>
      </w:pPr>
      <w:r w:rsidRPr="00EB4AE8">
        <w:rPr>
          <w:rFonts w:ascii="Arial" w:hAnsi="Arial" w:cs="Arial"/>
          <w:bCs/>
          <w:sz w:val="40"/>
        </w:rPr>
        <w:t>VI AS</w:t>
      </w:r>
      <w:r w:rsidR="00EB4AE8" w:rsidRPr="00EB4AE8">
        <w:rPr>
          <w:rFonts w:ascii="Arial" w:hAnsi="Arial" w:cs="Arial"/>
          <w:bCs/>
          <w:sz w:val="40"/>
        </w:rPr>
        <w:t>SE</w:t>
      </w:r>
      <w:r w:rsidRPr="00EB4AE8">
        <w:rPr>
          <w:rFonts w:ascii="Arial" w:hAnsi="Arial" w:cs="Arial"/>
          <w:bCs/>
          <w:sz w:val="40"/>
        </w:rPr>
        <w:t>MBLEA</w:t>
      </w:r>
    </w:p>
    <w:p w:rsidR="00A07210" w:rsidRPr="00EB4AE8" w:rsidRDefault="00EB4AE8" w:rsidP="00A07210">
      <w:pPr>
        <w:rPr>
          <w:rFonts w:ascii="Arial" w:eastAsia="Times New Roman" w:hAnsi="Arial" w:cs="Arial"/>
          <w:bCs/>
          <w:sz w:val="40"/>
          <w:lang w:eastAsia="it-IT"/>
        </w:rPr>
      </w:pPr>
      <w:r w:rsidRPr="00EB4AE8">
        <w:rPr>
          <w:rFonts w:ascii="Arial" w:eastAsia="Times New Roman" w:hAnsi="Arial" w:cs="Arial"/>
          <w:bCs/>
          <w:sz w:val="40"/>
          <w:lang w:eastAsia="it-IT"/>
        </w:rPr>
        <w:t>Istituzioni Salesiane d’Educazione</w:t>
      </w:r>
      <w:r w:rsidR="00905418" w:rsidRPr="00EB4AE8">
        <w:rPr>
          <w:rFonts w:ascii="Arial" w:eastAsia="Times New Roman" w:hAnsi="Arial" w:cs="Arial"/>
          <w:bCs/>
          <w:sz w:val="40"/>
          <w:lang w:eastAsia="it-IT"/>
        </w:rPr>
        <w:t xml:space="preserve"> S</w:t>
      </w:r>
      <w:r w:rsidR="00A07210" w:rsidRPr="00EB4AE8">
        <w:rPr>
          <w:rFonts w:ascii="Arial" w:eastAsia="Times New Roman" w:hAnsi="Arial" w:cs="Arial"/>
          <w:bCs/>
          <w:sz w:val="40"/>
          <w:lang w:eastAsia="it-IT"/>
        </w:rPr>
        <w:t>uperior</w:t>
      </w:r>
      <w:r w:rsidRPr="00EB4AE8">
        <w:rPr>
          <w:rFonts w:ascii="Arial" w:eastAsia="Times New Roman" w:hAnsi="Arial" w:cs="Arial"/>
          <w:bCs/>
          <w:sz w:val="40"/>
          <w:lang w:eastAsia="it-IT"/>
        </w:rPr>
        <w:t>e</w:t>
      </w:r>
      <w:r w:rsidR="00A07210" w:rsidRPr="00EB4AE8">
        <w:rPr>
          <w:rFonts w:ascii="Arial" w:eastAsia="Times New Roman" w:hAnsi="Arial" w:cs="Arial"/>
          <w:bCs/>
          <w:sz w:val="40"/>
          <w:lang w:eastAsia="it-IT"/>
        </w:rPr>
        <w:t xml:space="preserve"> - IUS</w:t>
      </w:r>
    </w:p>
    <w:p w:rsidR="000D3856" w:rsidRPr="00EB4AE8" w:rsidRDefault="00EB4AE8" w:rsidP="000D3856">
      <w:pPr>
        <w:jc w:val="center"/>
        <w:rPr>
          <w:rFonts w:ascii="Arial" w:hAnsi="Arial" w:cs="Arial"/>
          <w:sz w:val="32"/>
        </w:rPr>
      </w:pPr>
      <w:r w:rsidRPr="00EB4AE8">
        <w:rPr>
          <w:rFonts w:ascii="Arial" w:hAnsi="Arial" w:cs="Arial"/>
          <w:sz w:val="32"/>
        </w:rPr>
        <w:t>ROMA – Salesianum, 10 – 14 l</w:t>
      </w:r>
      <w:r w:rsidR="00A07210" w:rsidRPr="00EB4AE8">
        <w:rPr>
          <w:rFonts w:ascii="Arial" w:hAnsi="Arial" w:cs="Arial"/>
          <w:sz w:val="32"/>
        </w:rPr>
        <w:t>u</w:t>
      </w:r>
      <w:r w:rsidRPr="00EB4AE8">
        <w:rPr>
          <w:rFonts w:ascii="Arial" w:hAnsi="Arial" w:cs="Arial"/>
          <w:sz w:val="32"/>
        </w:rPr>
        <w:t>glio</w:t>
      </w:r>
      <w:r w:rsidR="000D3856" w:rsidRPr="00EB4AE8">
        <w:rPr>
          <w:rFonts w:ascii="Arial" w:hAnsi="Arial" w:cs="Arial"/>
          <w:sz w:val="32"/>
        </w:rPr>
        <w:t xml:space="preserve"> 2012</w:t>
      </w:r>
    </w:p>
    <w:p w:rsidR="000D3856" w:rsidRPr="00EB4AE8" w:rsidRDefault="000D3856" w:rsidP="000D3856">
      <w:pPr>
        <w:jc w:val="center"/>
        <w:rPr>
          <w:rFonts w:ascii="Arial" w:hAnsi="Arial" w:cs="Arial"/>
        </w:rPr>
      </w:pPr>
    </w:p>
    <w:p w:rsidR="000D3856" w:rsidRPr="00EB4AE8" w:rsidRDefault="000D3856" w:rsidP="000D3856">
      <w:pPr>
        <w:jc w:val="center"/>
        <w:rPr>
          <w:rFonts w:ascii="Arial" w:hAnsi="Arial" w:cs="Arial"/>
        </w:rPr>
      </w:pPr>
    </w:p>
    <w:p w:rsidR="000D3856" w:rsidRPr="00EB4AE8" w:rsidRDefault="000D3856" w:rsidP="000D3856">
      <w:pPr>
        <w:jc w:val="center"/>
        <w:rPr>
          <w:rFonts w:ascii="Arial" w:hAnsi="Arial" w:cs="Arial"/>
        </w:rPr>
      </w:pPr>
    </w:p>
    <w:p w:rsidR="000D3856" w:rsidRPr="00EB4AE8" w:rsidRDefault="000D3856" w:rsidP="000D3856">
      <w:pPr>
        <w:jc w:val="center"/>
        <w:rPr>
          <w:rFonts w:ascii="Arial" w:hAnsi="Arial" w:cs="Arial"/>
        </w:rPr>
      </w:pPr>
    </w:p>
    <w:p w:rsidR="000D3856" w:rsidRPr="00EB4AE8" w:rsidRDefault="000D3856" w:rsidP="00B05B16">
      <w:pPr>
        <w:rPr>
          <w:rFonts w:ascii="Arial" w:hAnsi="Arial" w:cs="Arial"/>
          <w:sz w:val="28"/>
        </w:rPr>
      </w:pPr>
    </w:p>
    <w:p w:rsidR="000D3856" w:rsidRPr="00EB4AE8" w:rsidRDefault="00EB4AE8" w:rsidP="000D3856">
      <w:pPr>
        <w:pStyle w:val="Titolo3"/>
        <w:rPr>
          <w:b/>
          <w:bCs/>
        </w:rPr>
      </w:pPr>
      <w:r w:rsidRPr="00EB4AE8">
        <w:rPr>
          <w:b/>
          <w:bCs/>
        </w:rPr>
        <w:t>PROGRAMMA COMU</w:t>
      </w:r>
      <w:r w:rsidR="000D3856" w:rsidRPr="00EB4AE8">
        <w:rPr>
          <w:b/>
          <w:bCs/>
        </w:rPr>
        <w:t>N</w:t>
      </w:r>
      <w:r w:rsidRPr="00EB4AE8">
        <w:rPr>
          <w:b/>
          <w:bCs/>
        </w:rPr>
        <w:t>E</w:t>
      </w:r>
      <w:r w:rsidR="000D3856" w:rsidRPr="00EB4AE8">
        <w:rPr>
          <w:b/>
          <w:bCs/>
        </w:rPr>
        <w:t xml:space="preserve"> 4</w:t>
      </w:r>
    </w:p>
    <w:p w:rsidR="000D3856" w:rsidRPr="00EB4AE8" w:rsidRDefault="000D3856" w:rsidP="000D3856">
      <w:pPr>
        <w:jc w:val="center"/>
        <w:rPr>
          <w:rFonts w:ascii="Arial" w:hAnsi="Arial" w:cs="Arial"/>
          <w:sz w:val="48"/>
        </w:rPr>
      </w:pPr>
      <w:r w:rsidRPr="00EB4AE8">
        <w:rPr>
          <w:rFonts w:ascii="Arial" w:hAnsi="Arial" w:cs="Arial"/>
          <w:sz w:val="48"/>
        </w:rPr>
        <w:t>2012 - 201</w:t>
      </w:r>
      <w:r w:rsidR="009C2CA9" w:rsidRPr="00EB4AE8">
        <w:rPr>
          <w:rFonts w:ascii="Arial" w:hAnsi="Arial" w:cs="Arial"/>
          <w:sz w:val="48"/>
        </w:rPr>
        <w:t>6</w:t>
      </w:r>
    </w:p>
    <w:p w:rsidR="000D3856" w:rsidRPr="00EB4AE8" w:rsidRDefault="000D3856" w:rsidP="000D3856">
      <w:pPr>
        <w:jc w:val="center"/>
        <w:rPr>
          <w:rFonts w:ascii="Arial" w:hAnsi="Arial" w:cs="Arial"/>
          <w:sz w:val="28"/>
        </w:rPr>
      </w:pPr>
    </w:p>
    <w:p w:rsidR="000D3856" w:rsidRPr="00EB4AE8" w:rsidRDefault="000D3856" w:rsidP="000D3856">
      <w:pPr>
        <w:jc w:val="center"/>
        <w:rPr>
          <w:rFonts w:ascii="Arial" w:hAnsi="Arial" w:cs="Arial"/>
        </w:rPr>
      </w:pPr>
    </w:p>
    <w:p w:rsidR="00D35E16" w:rsidRPr="00EB4AE8" w:rsidRDefault="00D35E16" w:rsidP="000D3856">
      <w:pPr>
        <w:jc w:val="center"/>
        <w:rPr>
          <w:rFonts w:ascii="Arial" w:hAnsi="Arial" w:cs="Arial"/>
        </w:rPr>
      </w:pPr>
    </w:p>
    <w:p w:rsidR="00D35E16" w:rsidRPr="00EB4AE8" w:rsidRDefault="00D35E16" w:rsidP="000D3856">
      <w:pPr>
        <w:jc w:val="center"/>
        <w:rPr>
          <w:rFonts w:ascii="Arial" w:hAnsi="Arial" w:cs="Arial"/>
        </w:rPr>
      </w:pPr>
    </w:p>
    <w:p w:rsidR="00D35E16" w:rsidRPr="00EB4AE8" w:rsidRDefault="00D35E16" w:rsidP="000D3856">
      <w:pPr>
        <w:jc w:val="center"/>
        <w:rPr>
          <w:rFonts w:ascii="Arial" w:hAnsi="Arial" w:cs="Arial"/>
        </w:rPr>
      </w:pPr>
    </w:p>
    <w:p w:rsidR="000D3856" w:rsidRPr="00EB4AE8" w:rsidRDefault="000D3856" w:rsidP="000D3856">
      <w:pPr>
        <w:jc w:val="center"/>
        <w:rPr>
          <w:rFonts w:ascii="Arial" w:hAnsi="Arial" w:cs="Arial"/>
        </w:rPr>
      </w:pPr>
    </w:p>
    <w:p w:rsidR="00B05B16" w:rsidRPr="00EB4AE8" w:rsidRDefault="00EB4AE8" w:rsidP="00B05B16">
      <w:pPr>
        <w:jc w:val="center"/>
        <w:rPr>
          <w:rFonts w:ascii="Arial" w:hAnsi="Arial" w:cs="Arial"/>
          <w:b/>
          <w:sz w:val="28"/>
          <w:szCs w:val="28"/>
        </w:rPr>
      </w:pPr>
      <w:r w:rsidRPr="00EB4AE8">
        <w:rPr>
          <w:rFonts w:ascii="Arial" w:hAnsi="Arial" w:cs="Arial"/>
          <w:b/>
          <w:sz w:val="28"/>
          <w:szCs w:val="28"/>
        </w:rPr>
        <w:t>Roma, 14 l</w:t>
      </w:r>
      <w:r w:rsidR="00B05B16" w:rsidRPr="00EB4AE8">
        <w:rPr>
          <w:rFonts w:ascii="Arial" w:hAnsi="Arial" w:cs="Arial"/>
          <w:b/>
          <w:sz w:val="28"/>
          <w:szCs w:val="28"/>
        </w:rPr>
        <w:t>u</w:t>
      </w:r>
      <w:r w:rsidRPr="00EB4AE8">
        <w:rPr>
          <w:rFonts w:ascii="Arial" w:hAnsi="Arial" w:cs="Arial"/>
          <w:b/>
          <w:sz w:val="28"/>
          <w:szCs w:val="28"/>
        </w:rPr>
        <w:t>glio</w:t>
      </w:r>
      <w:r w:rsidR="00B05B16" w:rsidRPr="00EB4AE8">
        <w:rPr>
          <w:rFonts w:ascii="Arial" w:hAnsi="Arial" w:cs="Arial"/>
          <w:b/>
          <w:sz w:val="28"/>
          <w:szCs w:val="28"/>
        </w:rPr>
        <w:t xml:space="preserve"> 2012</w:t>
      </w:r>
    </w:p>
    <w:p w:rsidR="00B05B16" w:rsidRPr="00EB4AE8" w:rsidRDefault="00B05B16" w:rsidP="00B05B16">
      <w:pPr>
        <w:rPr>
          <w:b/>
          <w:sz w:val="28"/>
        </w:rPr>
      </w:pPr>
    </w:p>
    <w:p w:rsidR="000D3856" w:rsidRPr="00EB4AE8" w:rsidRDefault="000D3856" w:rsidP="000D3856">
      <w:pPr>
        <w:pStyle w:val="Intestazione"/>
        <w:tabs>
          <w:tab w:val="clear" w:pos="4419"/>
          <w:tab w:val="clear" w:pos="8838"/>
        </w:tabs>
        <w:rPr>
          <w:rFonts w:ascii="Arial" w:hAnsi="Arial" w:cs="Arial"/>
        </w:rPr>
      </w:pPr>
    </w:p>
    <w:p w:rsidR="000D3856" w:rsidRPr="00EB4AE8" w:rsidRDefault="000D3856" w:rsidP="000D3856">
      <w:pPr>
        <w:rPr>
          <w:rFonts w:ascii="Arial" w:hAnsi="Arial" w:cs="Arial"/>
        </w:rPr>
      </w:pPr>
    </w:p>
    <w:p w:rsidR="000D3856" w:rsidRPr="00EB4AE8" w:rsidRDefault="000D3856" w:rsidP="000D3856">
      <w:pPr>
        <w:rPr>
          <w:rFonts w:ascii="Arial" w:hAnsi="Arial" w:cs="Arial"/>
        </w:rPr>
      </w:pPr>
    </w:p>
    <w:p w:rsidR="006B5822" w:rsidRPr="00EB4AE8" w:rsidRDefault="006B5822" w:rsidP="006B5822"/>
    <w:p w:rsidR="006B5822" w:rsidRPr="00EB4AE8" w:rsidRDefault="006B5822" w:rsidP="006B5822"/>
    <w:p w:rsidR="000D3856" w:rsidRPr="00EB4AE8" w:rsidRDefault="009C2CA9" w:rsidP="000D3856">
      <w:pPr>
        <w:pStyle w:val="Titolo1"/>
        <w:spacing w:line="360" w:lineRule="auto"/>
        <w:ind w:right="45"/>
        <w:jc w:val="center"/>
        <w:rPr>
          <w:b/>
          <w:bCs/>
          <w:i w:val="0"/>
          <w:iCs w:val="0"/>
          <w:sz w:val="32"/>
          <w:szCs w:val="32"/>
        </w:rPr>
      </w:pPr>
      <w:r w:rsidRPr="00EB4AE8">
        <w:rPr>
          <w:b/>
          <w:bCs/>
          <w:i w:val="0"/>
          <w:iCs w:val="0"/>
          <w:sz w:val="32"/>
          <w:szCs w:val="32"/>
        </w:rPr>
        <w:t>PROGRAM</w:t>
      </w:r>
      <w:r w:rsidR="004A6A40">
        <w:rPr>
          <w:b/>
          <w:bCs/>
          <w:i w:val="0"/>
          <w:iCs w:val="0"/>
          <w:sz w:val="32"/>
          <w:szCs w:val="32"/>
        </w:rPr>
        <w:t>MA COMUNE</w:t>
      </w:r>
      <w:r w:rsidRPr="00EB4AE8">
        <w:rPr>
          <w:b/>
          <w:bCs/>
          <w:i w:val="0"/>
          <w:iCs w:val="0"/>
          <w:sz w:val="32"/>
          <w:szCs w:val="32"/>
        </w:rPr>
        <w:t xml:space="preserve"> 4, 2012 - 2016</w:t>
      </w:r>
    </w:p>
    <w:p w:rsidR="000D3856" w:rsidRPr="00EB4AE8" w:rsidRDefault="000D3856" w:rsidP="000D3856">
      <w:pPr>
        <w:pStyle w:val="Intestazione"/>
        <w:spacing w:line="360" w:lineRule="auto"/>
        <w:jc w:val="both"/>
      </w:pPr>
    </w:p>
    <w:p w:rsidR="000D3856" w:rsidRPr="00EB4AE8" w:rsidRDefault="005814BE" w:rsidP="000D3856">
      <w:pPr>
        <w:shd w:val="pct20" w:color="auto" w:fill="FFFFFF"/>
        <w:jc w:val="both"/>
        <w:rPr>
          <w:rFonts w:ascii="Arial" w:hAnsi="Arial" w:cs="Arial"/>
          <w:b/>
          <w:bCs/>
          <w:sz w:val="28"/>
          <w:szCs w:val="28"/>
        </w:rPr>
      </w:pPr>
      <w:r w:rsidRPr="00EB4AE8">
        <w:rPr>
          <w:rFonts w:ascii="Arial" w:hAnsi="Arial" w:cs="Arial"/>
          <w:b/>
          <w:bCs/>
          <w:sz w:val="28"/>
          <w:szCs w:val="28"/>
        </w:rPr>
        <w:t>A. A</w:t>
      </w:r>
      <w:r w:rsidR="004A6A40">
        <w:rPr>
          <w:rFonts w:ascii="Arial" w:hAnsi="Arial" w:cs="Arial"/>
          <w:b/>
          <w:bCs/>
          <w:sz w:val="28"/>
          <w:szCs w:val="28"/>
        </w:rPr>
        <w:t>PPLICAZIO</w:t>
      </w:r>
      <w:r w:rsidRPr="00EB4AE8">
        <w:rPr>
          <w:rFonts w:ascii="Arial" w:hAnsi="Arial" w:cs="Arial"/>
          <w:b/>
          <w:bCs/>
          <w:sz w:val="28"/>
          <w:szCs w:val="28"/>
        </w:rPr>
        <w:t>N</w:t>
      </w:r>
      <w:r w:rsidR="004A6A40">
        <w:rPr>
          <w:rFonts w:ascii="Arial" w:hAnsi="Arial" w:cs="Arial"/>
          <w:b/>
          <w:bCs/>
          <w:sz w:val="28"/>
          <w:szCs w:val="28"/>
        </w:rPr>
        <w:t>E</w:t>
      </w:r>
      <w:r w:rsidRPr="00EB4AE8">
        <w:rPr>
          <w:rFonts w:ascii="Arial" w:hAnsi="Arial" w:cs="Arial"/>
          <w:b/>
          <w:bCs/>
          <w:sz w:val="28"/>
          <w:szCs w:val="28"/>
        </w:rPr>
        <w:t xml:space="preserve"> DEL</w:t>
      </w:r>
      <w:r w:rsidR="009C2CA9" w:rsidRPr="00EB4AE8">
        <w:rPr>
          <w:rFonts w:ascii="Arial" w:hAnsi="Arial" w:cs="Arial"/>
          <w:b/>
          <w:bCs/>
          <w:sz w:val="28"/>
          <w:szCs w:val="28"/>
        </w:rPr>
        <w:t xml:space="preserve"> PROGRAM</w:t>
      </w:r>
      <w:r w:rsidR="004A6A40">
        <w:rPr>
          <w:rFonts w:ascii="Arial" w:hAnsi="Arial" w:cs="Arial"/>
          <w:b/>
          <w:bCs/>
          <w:sz w:val="28"/>
          <w:szCs w:val="28"/>
        </w:rPr>
        <w:t>MA COMUNE</w:t>
      </w:r>
      <w:r w:rsidRPr="00EB4AE8">
        <w:rPr>
          <w:rFonts w:ascii="Arial" w:hAnsi="Arial" w:cs="Arial"/>
          <w:b/>
          <w:bCs/>
          <w:sz w:val="28"/>
          <w:szCs w:val="28"/>
        </w:rPr>
        <w:t xml:space="preserve"> 4, 2012 - 2016</w:t>
      </w:r>
    </w:p>
    <w:p w:rsidR="000D3856" w:rsidRPr="00EB4AE8" w:rsidRDefault="000D3856" w:rsidP="000D3856">
      <w:pPr>
        <w:spacing w:line="360" w:lineRule="auto"/>
        <w:jc w:val="both"/>
        <w:rPr>
          <w:rFonts w:ascii="Arial" w:hAnsi="Arial" w:cs="Arial"/>
        </w:rPr>
      </w:pPr>
    </w:p>
    <w:p w:rsidR="000D3856" w:rsidRPr="00EB4AE8" w:rsidRDefault="004A6A40" w:rsidP="000D3856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9C2CA9" w:rsidRPr="00EB4AE8">
        <w:rPr>
          <w:rFonts w:ascii="Arial" w:hAnsi="Arial" w:cs="Arial"/>
          <w:b/>
          <w:bCs/>
        </w:rPr>
        <w:t>l Progra</w:t>
      </w:r>
      <w:r>
        <w:rPr>
          <w:rFonts w:ascii="Arial" w:hAnsi="Arial" w:cs="Arial"/>
          <w:b/>
          <w:bCs/>
        </w:rPr>
        <w:t xml:space="preserve">mma comune come </w:t>
      </w:r>
      <w:r w:rsidR="009C2CA9" w:rsidRPr="00EB4AE8">
        <w:rPr>
          <w:rFonts w:ascii="Arial" w:hAnsi="Arial" w:cs="Arial"/>
          <w:b/>
          <w:bCs/>
        </w:rPr>
        <w:t>strumento operativo</w:t>
      </w:r>
    </w:p>
    <w:p w:rsidR="00556C09" w:rsidRPr="00EB4AE8" w:rsidRDefault="00556C09" w:rsidP="000D3856">
      <w:pPr>
        <w:pStyle w:val="Rientrocorpodeltesto"/>
        <w:spacing w:line="360" w:lineRule="auto"/>
        <w:rPr>
          <w:lang w:val="it-IT"/>
        </w:rPr>
      </w:pPr>
    </w:p>
    <w:p w:rsidR="00C86365" w:rsidRPr="00EB4AE8" w:rsidRDefault="000D3856" w:rsidP="000D3856">
      <w:pPr>
        <w:pStyle w:val="Rientrocorpodeltesto"/>
        <w:spacing w:line="360" w:lineRule="auto"/>
        <w:rPr>
          <w:lang w:val="it-IT"/>
        </w:rPr>
      </w:pPr>
      <w:r w:rsidRPr="00EB4AE8">
        <w:rPr>
          <w:lang w:val="it-IT"/>
        </w:rPr>
        <w:t xml:space="preserve">[01] </w:t>
      </w:r>
      <w:r w:rsidR="004A6A40">
        <w:rPr>
          <w:lang w:val="it-IT"/>
        </w:rPr>
        <w:t>Nella metodologia di</w:t>
      </w:r>
      <w:r w:rsidR="00A34AC0" w:rsidRPr="00EB4AE8">
        <w:rPr>
          <w:lang w:val="it-IT"/>
        </w:rPr>
        <w:t xml:space="preserve"> </w:t>
      </w:r>
      <w:r w:rsidR="004A6A40">
        <w:rPr>
          <w:lang w:val="it-IT"/>
        </w:rPr>
        <w:t>lavoro adoperata dalle IUS, i Programmi</w:t>
      </w:r>
      <w:r w:rsidR="00905418" w:rsidRPr="00EB4AE8">
        <w:rPr>
          <w:lang w:val="it-IT"/>
        </w:rPr>
        <w:t xml:space="preserve"> C</w:t>
      </w:r>
      <w:r w:rsidR="004A6A40">
        <w:rPr>
          <w:lang w:val="it-IT"/>
        </w:rPr>
        <w:t>omuni</w:t>
      </w:r>
      <w:r w:rsidR="0065178C" w:rsidRPr="00EB4AE8">
        <w:rPr>
          <w:lang w:val="it-IT"/>
        </w:rPr>
        <w:t xml:space="preserve"> </w:t>
      </w:r>
      <w:r w:rsidR="004A6A40">
        <w:rPr>
          <w:lang w:val="it-IT"/>
        </w:rPr>
        <w:t>sono stati un mezzo</w:t>
      </w:r>
      <w:r w:rsidR="0065178C" w:rsidRPr="00EB4AE8">
        <w:rPr>
          <w:lang w:val="it-IT"/>
        </w:rPr>
        <w:t xml:space="preserve"> </w:t>
      </w:r>
      <w:r w:rsidR="00B779E7" w:rsidRPr="00EB4AE8">
        <w:rPr>
          <w:lang w:val="it-IT"/>
        </w:rPr>
        <w:t>utiliz</w:t>
      </w:r>
      <w:r w:rsidR="004A6A40">
        <w:rPr>
          <w:lang w:val="it-IT"/>
        </w:rPr>
        <w:t>zat</w:t>
      </w:r>
      <w:r w:rsidR="00B779E7" w:rsidRPr="00EB4AE8">
        <w:rPr>
          <w:lang w:val="it-IT"/>
        </w:rPr>
        <w:t xml:space="preserve">o </w:t>
      </w:r>
      <w:r w:rsidR="004A6A40">
        <w:rPr>
          <w:lang w:val="it-IT"/>
        </w:rPr>
        <w:t>per rendere operativi gli orientamenti e le scelte indicate nei documenti del Quadro di Riferimento:</w:t>
      </w:r>
      <w:r w:rsidR="00C86365" w:rsidRPr="00EB4AE8">
        <w:rPr>
          <w:lang w:val="it-IT"/>
        </w:rPr>
        <w:t xml:space="preserve"> </w:t>
      </w:r>
      <w:r w:rsidR="004A6A40">
        <w:rPr>
          <w:i/>
          <w:lang w:val="it-IT"/>
        </w:rPr>
        <w:t>Identità</w:t>
      </w:r>
      <w:r w:rsidR="004A6A40">
        <w:rPr>
          <w:lang w:val="it-IT"/>
        </w:rPr>
        <w:t xml:space="preserve"> e</w:t>
      </w:r>
      <w:r w:rsidR="00652163" w:rsidRPr="00EB4AE8">
        <w:rPr>
          <w:lang w:val="it-IT"/>
        </w:rPr>
        <w:t xml:space="preserve"> </w:t>
      </w:r>
      <w:r w:rsidR="00C86365" w:rsidRPr="00EB4AE8">
        <w:rPr>
          <w:lang w:val="it-IT"/>
        </w:rPr>
        <w:t xml:space="preserve"> </w:t>
      </w:r>
      <w:r w:rsidR="004A6A40">
        <w:rPr>
          <w:i/>
          <w:lang w:val="it-IT"/>
        </w:rPr>
        <w:t>Poli</w:t>
      </w:r>
      <w:r w:rsidR="00B22B35" w:rsidRPr="00EB4AE8">
        <w:rPr>
          <w:i/>
          <w:lang w:val="it-IT"/>
        </w:rPr>
        <w:t>tic</w:t>
      </w:r>
      <w:r w:rsidR="004A6A40">
        <w:rPr>
          <w:i/>
          <w:lang w:val="it-IT"/>
        </w:rPr>
        <w:t>he</w:t>
      </w:r>
      <w:r w:rsidR="006C0536" w:rsidRPr="00EB4AE8">
        <w:rPr>
          <w:rStyle w:val="Rimandonotaapidipagina"/>
          <w:i/>
          <w:lang w:val="it-IT"/>
        </w:rPr>
        <w:footnoteReference w:id="1"/>
      </w:r>
      <w:r w:rsidR="00B22B35" w:rsidRPr="00EB4AE8">
        <w:rPr>
          <w:lang w:val="it-IT"/>
        </w:rPr>
        <w:t>.</w:t>
      </w:r>
      <w:r w:rsidR="002E6D4D" w:rsidRPr="00EB4AE8">
        <w:rPr>
          <w:lang w:val="it-IT"/>
        </w:rPr>
        <w:t xml:space="preserve"> </w:t>
      </w:r>
    </w:p>
    <w:p w:rsidR="00C86365" w:rsidRPr="00EB4AE8" w:rsidRDefault="00C86365" w:rsidP="000D3856">
      <w:pPr>
        <w:pStyle w:val="Rientrocorpodeltesto"/>
        <w:spacing w:line="360" w:lineRule="auto"/>
        <w:rPr>
          <w:lang w:val="it-IT"/>
        </w:rPr>
      </w:pPr>
    </w:p>
    <w:p w:rsidR="00652163" w:rsidRPr="00EB4AE8" w:rsidRDefault="00B77534" w:rsidP="006D7657">
      <w:pPr>
        <w:pStyle w:val="Rientrocorpodeltesto"/>
        <w:spacing w:line="360" w:lineRule="auto"/>
        <w:rPr>
          <w:szCs w:val="22"/>
          <w:lang w:val="it-IT"/>
        </w:rPr>
      </w:pPr>
      <w:r w:rsidRPr="00EB4AE8">
        <w:rPr>
          <w:lang w:val="it-IT"/>
        </w:rPr>
        <w:t xml:space="preserve">[02] </w:t>
      </w:r>
      <w:r w:rsidR="004A6A40">
        <w:rPr>
          <w:lang w:val="it-IT"/>
        </w:rPr>
        <w:t>I Programmi</w:t>
      </w:r>
      <w:r w:rsidR="00905418" w:rsidRPr="00EB4AE8">
        <w:rPr>
          <w:lang w:val="it-IT"/>
        </w:rPr>
        <w:t xml:space="preserve"> C</w:t>
      </w:r>
      <w:r w:rsidR="004A6A40">
        <w:rPr>
          <w:lang w:val="it-IT"/>
        </w:rPr>
        <w:t>omuni</w:t>
      </w:r>
      <w:r w:rsidR="00652163" w:rsidRPr="00EB4AE8">
        <w:rPr>
          <w:lang w:val="it-IT"/>
        </w:rPr>
        <w:t xml:space="preserve"> </w:t>
      </w:r>
      <w:r w:rsidR="004A6A40">
        <w:rPr>
          <w:lang w:val="it-IT"/>
        </w:rPr>
        <w:t>sono stati preziosi strumenti per promuovere l’azione dell’insieme delle istituzioni su una serie di assi strategici, di obiettivi e di operazioni specifiche. L’esperienza di lavoro realizza</w:t>
      </w:r>
      <w:r w:rsidR="009619E8">
        <w:rPr>
          <w:lang w:val="it-IT"/>
        </w:rPr>
        <w:t>ta attraverso lo sviluppo dei Programmi Comuni</w:t>
      </w:r>
      <w:r w:rsidR="00B22B35" w:rsidRPr="00EB4AE8">
        <w:rPr>
          <w:lang w:val="it-IT"/>
        </w:rPr>
        <w:t xml:space="preserve"> 2</w:t>
      </w:r>
      <w:r w:rsidR="009619E8">
        <w:rPr>
          <w:lang w:val="it-IT"/>
        </w:rPr>
        <w:t xml:space="preserve"> y 3, ha mostrato le potenz</w:t>
      </w:r>
      <w:r w:rsidR="009C2CA9" w:rsidRPr="00EB4AE8">
        <w:rPr>
          <w:lang w:val="it-IT"/>
        </w:rPr>
        <w:t>iali</w:t>
      </w:r>
      <w:r w:rsidR="009619E8">
        <w:rPr>
          <w:lang w:val="it-IT"/>
        </w:rPr>
        <w:t xml:space="preserve">tà di questo tipo di strumento per favorire la collaborazione e la sinergia tra le istituzioni. </w:t>
      </w:r>
      <w:r w:rsidR="009619E8">
        <w:rPr>
          <w:szCs w:val="22"/>
          <w:lang w:val="it-IT"/>
        </w:rPr>
        <w:t>La sequenz</w:t>
      </w:r>
      <w:r w:rsidR="009619E8" w:rsidRPr="00EB4AE8">
        <w:rPr>
          <w:szCs w:val="22"/>
          <w:lang w:val="it-IT"/>
        </w:rPr>
        <w:t>a</w:t>
      </w:r>
      <w:r w:rsidR="000446CA" w:rsidRPr="00EB4AE8">
        <w:rPr>
          <w:szCs w:val="22"/>
          <w:lang w:val="it-IT"/>
        </w:rPr>
        <w:t xml:space="preserve"> de</w:t>
      </w:r>
      <w:r w:rsidR="009619E8">
        <w:rPr>
          <w:szCs w:val="22"/>
          <w:lang w:val="it-IT"/>
        </w:rPr>
        <w:t xml:space="preserve">i </w:t>
      </w:r>
      <w:r w:rsidR="000446CA" w:rsidRPr="00EB4AE8">
        <w:rPr>
          <w:szCs w:val="22"/>
          <w:lang w:val="it-IT"/>
        </w:rPr>
        <w:t>Program</w:t>
      </w:r>
      <w:r w:rsidR="009619E8">
        <w:rPr>
          <w:szCs w:val="22"/>
          <w:lang w:val="it-IT"/>
        </w:rPr>
        <w:t>mi</w:t>
      </w:r>
      <w:r w:rsidR="000446CA" w:rsidRPr="00EB4AE8">
        <w:rPr>
          <w:szCs w:val="22"/>
          <w:lang w:val="it-IT"/>
        </w:rPr>
        <w:t xml:space="preserve">, </w:t>
      </w:r>
      <w:r w:rsidR="009619E8">
        <w:rPr>
          <w:lang w:val="it-IT"/>
        </w:rPr>
        <w:t xml:space="preserve">ci ha offerto la </w:t>
      </w:r>
      <w:r w:rsidR="00C47E7B" w:rsidRPr="00EB4AE8">
        <w:rPr>
          <w:szCs w:val="22"/>
          <w:lang w:val="it-IT"/>
        </w:rPr>
        <w:t>certe</w:t>
      </w:r>
      <w:r w:rsidR="009619E8">
        <w:rPr>
          <w:szCs w:val="22"/>
          <w:lang w:val="it-IT"/>
        </w:rPr>
        <w:t>z</w:t>
      </w:r>
      <w:r w:rsidR="00C47E7B" w:rsidRPr="00EB4AE8">
        <w:rPr>
          <w:szCs w:val="22"/>
          <w:lang w:val="it-IT"/>
        </w:rPr>
        <w:t xml:space="preserve">za </w:t>
      </w:r>
      <w:r w:rsidR="009619E8">
        <w:rPr>
          <w:szCs w:val="22"/>
          <w:lang w:val="it-IT"/>
        </w:rPr>
        <w:t>ch</w:t>
      </w:r>
      <w:r w:rsidR="000446CA" w:rsidRPr="00EB4AE8">
        <w:rPr>
          <w:szCs w:val="22"/>
          <w:lang w:val="it-IT"/>
        </w:rPr>
        <w:t>e</w:t>
      </w:r>
      <w:r w:rsidR="006D7657" w:rsidRPr="00EB4AE8">
        <w:rPr>
          <w:szCs w:val="22"/>
          <w:lang w:val="it-IT"/>
        </w:rPr>
        <w:t xml:space="preserve"> </w:t>
      </w:r>
      <w:r w:rsidR="009619E8">
        <w:rPr>
          <w:szCs w:val="22"/>
          <w:lang w:val="it-IT"/>
        </w:rPr>
        <w:t xml:space="preserve">raggiungere l’ideale proposto nel documento </w:t>
      </w:r>
      <w:r w:rsidR="000446CA" w:rsidRPr="00EB4AE8">
        <w:rPr>
          <w:i/>
          <w:szCs w:val="22"/>
          <w:lang w:val="it-IT"/>
        </w:rPr>
        <w:t>Identi</w:t>
      </w:r>
      <w:r w:rsidR="009619E8">
        <w:rPr>
          <w:i/>
          <w:szCs w:val="22"/>
          <w:lang w:val="it-IT"/>
        </w:rPr>
        <w:t>tà</w:t>
      </w:r>
      <w:r w:rsidR="009619E8">
        <w:rPr>
          <w:szCs w:val="22"/>
          <w:lang w:val="it-IT"/>
        </w:rPr>
        <w:t xml:space="preserve"> è il risultato di</w:t>
      </w:r>
      <w:r w:rsidR="006872B8" w:rsidRPr="00EB4AE8">
        <w:rPr>
          <w:szCs w:val="22"/>
          <w:lang w:val="it-IT"/>
        </w:rPr>
        <w:t xml:space="preserve"> un</w:t>
      </w:r>
      <w:r w:rsidR="009619E8">
        <w:rPr>
          <w:szCs w:val="22"/>
          <w:lang w:val="it-IT"/>
        </w:rPr>
        <w:t>o sforzo collettivo e continuo delle istituzioni</w:t>
      </w:r>
      <w:r w:rsidR="000446CA" w:rsidRPr="00EB4AE8">
        <w:rPr>
          <w:szCs w:val="22"/>
          <w:lang w:val="it-IT"/>
        </w:rPr>
        <w:t xml:space="preserve">. </w:t>
      </w:r>
    </w:p>
    <w:p w:rsidR="006D7657" w:rsidRPr="00EB4AE8" w:rsidRDefault="006D7657" w:rsidP="006D7657">
      <w:pPr>
        <w:pStyle w:val="Rientrocorpodeltesto"/>
        <w:spacing w:line="360" w:lineRule="auto"/>
        <w:rPr>
          <w:szCs w:val="22"/>
          <w:lang w:val="it-IT"/>
        </w:rPr>
      </w:pPr>
    </w:p>
    <w:p w:rsidR="00726A7E" w:rsidRPr="00EB4AE8" w:rsidRDefault="00B77534" w:rsidP="006D7657">
      <w:pPr>
        <w:pStyle w:val="Rientrocorpodeltesto"/>
        <w:spacing w:line="360" w:lineRule="auto"/>
        <w:rPr>
          <w:szCs w:val="22"/>
          <w:lang w:val="it-IT"/>
        </w:rPr>
      </w:pPr>
      <w:r w:rsidRPr="00EB4AE8">
        <w:rPr>
          <w:lang w:val="it-IT"/>
        </w:rPr>
        <w:t xml:space="preserve">[03] </w:t>
      </w:r>
      <w:r w:rsidR="009619E8">
        <w:rPr>
          <w:szCs w:val="22"/>
          <w:lang w:val="it-IT"/>
        </w:rPr>
        <w:t>Le</w:t>
      </w:r>
      <w:r w:rsidR="006872B8" w:rsidRPr="00EB4AE8">
        <w:rPr>
          <w:szCs w:val="22"/>
          <w:lang w:val="it-IT"/>
        </w:rPr>
        <w:t xml:space="preserve"> dif</w:t>
      </w:r>
      <w:r w:rsidR="009619E8">
        <w:rPr>
          <w:szCs w:val="22"/>
          <w:lang w:val="it-IT"/>
        </w:rPr>
        <w:t>f</w:t>
      </w:r>
      <w:r w:rsidR="006872B8" w:rsidRPr="00EB4AE8">
        <w:rPr>
          <w:szCs w:val="22"/>
          <w:lang w:val="it-IT"/>
        </w:rPr>
        <w:t>ic</w:t>
      </w:r>
      <w:r w:rsidR="009619E8">
        <w:rPr>
          <w:szCs w:val="22"/>
          <w:lang w:val="it-IT"/>
        </w:rPr>
        <w:t>oltà trovate per la loro applicazione da parte della totalità delle</w:t>
      </w:r>
      <w:r w:rsidR="006872B8" w:rsidRPr="00EB4AE8">
        <w:rPr>
          <w:szCs w:val="22"/>
          <w:lang w:val="it-IT"/>
        </w:rPr>
        <w:t xml:space="preserve"> IUS,</w:t>
      </w:r>
      <w:r w:rsidR="006D7657" w:rsidRPr="00EB4AE8">
        <w:rPr>
          <w:szCs w:val="22"/>
          <w:lang w:val="it-IT"/>
        </w:rPr>
        <w:t xml:space="preserve"> </w:t>
      </w:r>
      <w:r w:rsidR="009619E8">
        <w:rPr>
          <w:szCs w:val="22"/>
          <w:lang w:val="it-IT"/>
        </w:rPr>
        <w:t>peraltro</w:t>
      </w:r>
      <w:r w:rsidR="006D7657" w:rsidRPr="00EB4AE8">
        <w:rPr>
          <w:szCs w:val="22"/>
          <w:lang w:val="it-IT"/>
        </w:rPr>
        <w:t>,</w:t>
      </w:r>
      <w:r w:rsidR="006872B8" w:rsidRPr="00EB4AE8">
        <w:rPr>
          <w:szCs w:val="22"/>
          <w:lang w:val="it-IT"/>
        </w:rPr>
        <w:t xml:space="preserve"> </w:t>
      </w:r>
      <w:r w:rsidR="006D7657" w:rsidRPr="00EB4AE8">
        <w:rPr>
          <w:szCs w:val="22"/>
          <w:lang w:val="it-IT"/>
        </w:rPr>
        <w:t>han</w:t>
      </w:r>
      <w:r w:rsidR="009619E8">
        <w:rPr>
          <w:szCs w:val="22"/>
          <w:lang w:val="it-IT"/>
        </w:rPr>
        <w:t>no mostrato le</w:t>
      </w:r>
      <w:r w:rsidR="006D7657" w:rsidRPr="00EB4AE8">
        <w:rPr>
          <w:szCs w:val="22"/>
          <w:lang w:val="it-IT"/>
        </w:rPr>
        <w:t xml:space="preserve"> limita</w:t>
      </w:r>
      <w:r w:rsidR="009619E8">
        <w:rPr>
          <w:szCs w:val="22"/>
          <w:lang w:val="it-IT"/>
        </w:rPr>
        <w:t xml:space="preserve">zioni che può avere l’approccio di un Programma comune che, data la diversità delle situazioni e dei livelli di sviluppo delle istituzioni, si proponga per essere applicato a tutte in maniera paritaria. </w:t>
      </w:r>
    </w:p>
    <w:p w:rsidR="00726A7E" w:rsidRPr="00EB4AE8" w:rsidRDefault="00726A7E" w:rsidP="006D7657">
      <w:pPr>
        <w:pStyle w:val="Rientrocorpodeltesto"/>
        <w:spacing w:line="360" w:lineRule="auto"/>
        <w:rPr>
          <w:szCs w:val="22"/>
          <w:lang w:val="it-IT"/>
        </w:rPr>
      </w:pPr>
    </w:p>
    <w:p w:rsidR="009174E8" w:rsidRPr="00EB4AE8" w:rsidRDefault="004C5143" w:rsidP="00905418">
      <w:pPr>
        <w:pStyle w:val="Rientrocorpodeltesto"/>
        <w:spacing w:line="360" w:lineRule="auto"/>
        <w:ind w:left="284" w:hanging="284"/>
        <w:rPr>
          <w:rFonts w:eastAsiaTheme="minorHAnsi"/>
          <w:b/>
          <w:bCs/>
          <w:lang w:val="it-IT"/>
        </w:rPr>
      </w:pPr>
      <w:r w:rsidRPr="00EB4AE8">
        <w:rPr>
          <w:rFonts w:eastAsiaTheme="minorHAnsi"/>
          <w:b/>
          <w:bCs/>
          <w:lang w:val="it-IT"/>
        </w:rPr>
        <w:t xml:space="preserve">2. </w:t>
      </w:r>
      <w:r w:rsidR="009619E8">
        <w:rPr>
          <w:rFonts w:eastAsiaTheme="minorHAnsi"/>
          <w:b/>
          <w:bCs/>
          <w:lang w:val="it-IT"/>
        </w:rPr>
        <w:t>Livelli di</w:t>
      </w:r>
      <w:r w:rsidR="009174E8" w:rsidRPr="00EB4AE8">
        <w:rPr>
          <w:rFonts w:eastAsiaTheme="minorHAnsi"/>
          <w:b/>
          <w:bCs/>
          <w:lang w:val="it-IT"/>
        </w:rPr>
        <w:t xml:space="preserve"> responsabili</w:t>
      </w:r>
      <w:r w:rsidR="009619E8">
        <w:rPr>
          <w:rFonts w:eastAsiaTheme="minorHAnsi"/>
          <w:b/>
          <w:bCs/>
          <w:lang w:val="it-IT"/>
        </w:rPr>
        <w:t xml:space="preserve">tà e di organizzazione nell’applicazione del </w:t>
      </w:r>
      <w:r w:rsidR="005814BE" w:rsidRPr="00EB4AE8">
        <w:rPr>
          <w:rFonts w:eastAsiaTheme="minorHAnsi"/>
          <w:b/>
          <w:bCs/>
          <w:lang w:val="it-IT"/>
        </w:rPr>
        <w:t>Progra</w:t>
      </w:r>
      <w:r w:rsidR="009619E8">
        <w:rPr>
          <w:rFonts w:eastAsiaTheme="minorHAnsi"/>
          <w:b/>
          <w:bCs/>
          <w:lang w:val="it-IT"/>
        </w:rPr>
        <w:t>mma Comune</w:t>
      </w:r>
      <w:r w:rsidR="005814BE" w:rsidRPr="00EB4AE8">
        <w:rPr>
          <w:rFonts w:eastAsiaTheme="minorHAnsi"/>
          <w:b/>
          <w:bCs/>
          <w:lang w:val="it-IT"/>
        </w:rPr>
        <w:t xml:space="preserve"> 4, 2012 - 2016</w:t>
      </w:r>
    </w:p>
    <w:p w:rsidR="00B77534" w:rsidRPr="00EB4AE8" w:rsidRDefault="00B77534" w:rsidP="006D7657">
      <w:pPr>
        <w:pStyle w:val="Rientrocorpodeltesto"/>
        <w:spacing w:line="360" w:lineRule="auto"/>
        <w:rPr>
          <w:szCs w:val="22"/>
          <w:lang w:val="it-IT"/>
        </w:rPr>
      </w:pPr>
    </w:p>
    <w:p w:rsidR="00B77534" w:rsidRPr="00EB4AE8" w:rsidRDefault="00B77534" w:rsidP="00AF2A54">
      <w:pPr>
        <w:pStyle w:val="Rientrocorpodeltesto"/>
        <w:spacing w:line="360" w:lineRule="auto"/>
        <w:rPr>
          <w:szCs w:val="22"/>
          <w:lang w:val="it-IT"/>
        </w:rPr>
      </w:pPr>
      <w:r w:rsidRPr="00EB4AE8">
        <w:rPr>
          <w:lang w:val="it-IT"/>
        </w:rPr>
        <w:t xml:space="preserve">[04] </w:t>
      </w:r>
      <w:r w:rsidR="00D14E41" w:rsidRPr="00EB4AE8">
        <w:rPr>
          <w:szCs w:val="22"/>
          <w:lang w:val="it-IT"/>
        </w:rPr>
        <w:t>La comple</w:t>
      </w:r>
      <w:r w:rsidR="009619E8">
        <w:rPr>
          <w:szCs w:val="22"/>
          <w:lang w:val="it-IT"/>
        </w:rPr>
        <w:t xml:space="preserve">ssità delle sfide e delle situazioni in cui si trovano le IUS, così come l’impossibilità </w:t>
      </w:r>
      <w:r w:rsidR="00CF1901">
        <w:rPr>
          <w:szCs w:val="22"/>
          <w:lang w:val="it-IT"/>
        </w:rPr>
        <w:t xml:space="preserve">di coordinare a livello centrale tutte le iniziative intraprese nel quadro di attuazione delle </w:t>
      </w:r>
      <w:r w:rsidR="00CF1901" w:rsidRPr="00CF1901">
        <w:rPr>
          <w:i/>
          <w:szCs w:val="22"/>
          <w:lang w:val="it-IT"/>
        </w:rPr>
        <w:t>Politiche</w:t>
      </w:r>
      <w:r w:rsidR="00CF1901">
        <w:rPr>
          <w:szCs w:val="22"/>
          <w:lang w:val="it-IT"/>
        </w:rPr>
        <w:t xml:space="preserve">  promulgate per il nuovo periodo, richiedono di adottare un processo che favorisca una lettura più contestualizzata degli orientamenti contenuti nel  </w:t>
      </w:r>
      <w:r w:rsidR="00D14E41" w:rsidRPr="00EB4AE8">
        <w:rPr>
          <w:szCs w:val="22"/>
          <w:lang w:val="it-IT"/>
        </w:rPr>
        <w:t>documento</w:t>
      </w:r>
      <w:r w:rsidR="003A725A" w:rsidRPr="00EB4AE8">
        <w:rPr>
          <w:szCs w:val="22"/>
          <w:lang w:val="it-IT"/>
        </w:rPr>
        <w:t>,</w:t>
      </w:r>
      <w:r w:rsidR="00CC0092" w:rsidRPr="00EB4AE8">
        <w:rPr>
          <w:szCs w:val="22"/>
          <w:lang w:val="it-IT"/>
        </w:rPr>
        <w:t xml:space="preserve"> </w:t>
      </w:r>
      <w:r w:rsidR="00CF1901">
        <w:rPr>
          <w:szCs w:val="22"/>
          <w:lang w:val="it-IT"/>
        </w:rPr>
        <w:t xml:space="preserve">che favorisca la sua applicazione, </w:t>
      </w:r>
      <w:r w:rsidR="00CC0092" w:rsidRPr="00EB4AE8">
        <w:rPr>
          <w:szCs w:val="22"/>
          <w:lang w:val="it-IT"/>
        </w:rPr>
        <w:t>consi</w:t>
      </w:r>
      <w:r w:rsidR="00CF1901">
        <w:rPr>
          <w:szCs w:val="22"/>
          <w:lang w:val="it-IT"/>
        </w:rPr>
        <w:t>derando le sfide e le condizioni particolari dei continenti.</w:t>
      </w:r>
      <w:r w:rsidR="00CC0092" w:rsidRPr="00EB4AE8">
        <w:rPr>
          <w:szCs w:val="22"/>
          <w:lang w:val="it-IT"/>
        </w:rPr>
        <w:t xml:space="preserve"> </w:t>
      </w:r>
    </w:p>
    <w:p w:rsidR="0073671B" w:rsidRPr="00EB4AE8" w:rsidRDefault="0073671B" w:rsidP="006D7657">
      <w:pPr>
        <w:pStyle w:val="Rientrocorpodeltesto"/>
        <w:spacing w:line="360" w:lineRule="auto"/>
        <w:rPr>
          <w:szCs w:val="22"/>
          <w:lang w:val="it-IT"/>
        </w:rPr>
      </w:pPr>
    </w:p>
    <w:p w:rsidR="00D14E41" w:rsidRPr="00EB4AE8" w:rsidRDefault="004C5143" w:rsidP="006D7657">
      <w:pPr>
        <w:pStyle w:val="Rientrocorpodeltesto"/>
        <w:spacing w:line="360" w:lineRule="auto"/>
        <w:rPr>
          <w:szCs w:val="22"/>
          <w:lang w:val="it-IT"/>
        </w:rPr>
      </w:pPr>
      <w:r w:rsidRPr="00EB4AE8">
        <w:rPr>
          <w:lang w:val="it-IT"/>
        </w:rPr>
        <w:t>[05</w:t>
      </w:r>
      <w:r w:rsidR="00B77534" w:rsidRPr="00EB4AE8">
        <w:rPr>
          <w:lang w:val="it-IT"/>
        </w:rPr>
        <w:t xml:space="preserve">] </w:t>
      </w:r>
      <w:r w:rsidR="00194E78">
        <w:rPr>
          <w:szCs w:val="22"/>
          <w:lang w:val="it-IT"/>
        </w:rPr>
        <w:t xml:space="preserve">In coerenza con quanto indicato nel </w:t>
      </w:r>
      <w:r w:rsidR="0073671B" w:rsidRPr="00EB4AE8">
        <w:rPr>
          <w:szCs w:val="22"/>
          <w:lang w:val="it-IT"/>
        </w:rPr>
        <w:t>documento “</w:t>
      </w:r>
      <w:r w:rsidR="00194E78">
        <w:rPr>
          <w:i/>
          <w:szCs w:val="22"/>
          <w:lang w:val="it-IT"/>
        </w:rPr>
        <w:t>Politiche per la presenz</w:t>
      </w:r>
      <w:r w:rsidR="0073671B" w:rsidRPr="00EB4AE8">
        <w:rPr>
          <w:i/>
          <w:szCs w:val="22"/>
          <w:lang w:val="it-IT"/>
        </w:rPr>
        <w:t xml:space="preserve">a salesiana </w:t>
      </w:r>
      <w:r w:rsidR="00194E78">
        <w:rPr>
          <w:i/>
          <w:szCs w:val="22"/>
          <w:lang w:val="it-IT"/>
        </w:rPr>
        <w:t>n</w:t>
      </w:r>
      <w:r w:rsidR="0073671B" w:rsidRPr="00EB4AE8">
        <w:rPr>
          <w:i/>
          <w:szCs w:val="22"/>
          <w:lang w:val="it-IT"/>
        </w:rPr>
        <w:t>el</w:t>
      </w:r>
      <w:r w:rsidR="00194E78">
        <w:rPr>
          <w:i/>
          <w:szCs w:val="22"/>
          <w:lang w:val="it-IT"/>
        </w:rPr>
        <w:t>l’Educazione</w:t>
      </w:r>
      <w:r w:rsidR="0073671B" w:rsidRPr="00EB4AE8">
        <w:rPr>
          <w:i/>
          <w:szCs w:val="22"/>
          <w:lang w:val="it-IT"/>
        </w:rPr>
        <w:t xml:space="preserve"> superior</w:t>
      </w:r>
      <w:r w:rsidR="00194E78">
        <w:rPr>
          <w:i/>
          <w:szCs w:val="22"/>
          <w:lang w:val="it-IT"/>
        </w:rPr>
        <w:t>e</w:t>
      </w:r>
      <w:r w:rsidR="00246BFA" w:rsidRPr="00EB4AE8">
        <w:rPr>
          <w:i/>
          <w:szCs w:val="22"/>
          <w:lang w:val="it-IT"/>
        </w:rPr>
        <w:t xml:space="preserve"> 2012-2016</w:t>
      </w:r>
      <w:r w:rsidR="0073671B" w:rsidRPr="00EB4AE8">
        <w:rPr>
          <w:szCs w:val="22"/>
          <w:lang w:val="it-IT"/>
        </w:rPr>
        <w:t>”</w:t>
      </w:r>
      <w:r w:rsidR="0073671B" w:rsidRPr="00EB4AE8">
        <w:rPr>
          <w:rStyle w:val="Rimandonotaapidipagina"/>
          <w:szCs w:val="22"/>
          <w:lang w:val="it-IT"/>
        </w:rPr>
        <w:footnoteReference w:id="2"/>
      </w:r>
      <w:r w:rsidR="00D14E41" w:rsidRPr="00EB4AE8">
        <w:rPr>
          <w:szCs w:val="22"/>
          <w:lang w:val="it-IT"/>
        </w:rPr>
        <w:t xml:space="preserve"> r</w:t>
      </w:r>
      <w:r w:rsidR="00194E78">
        <w:rPr>
          <w:szCs w:val="22"/>
          <w:lang w:val="it-IT"/>
        </w:rPr>
        <w:t xml:space="preserve">iguardo all’applicazione degli orientamenti in esso contenuti, è necessario  adottare un modello di </w:t>
      </w:r>
      <w:r w:rsidR="00225DC5">
        <w:rPr>
          <w:szCs w:val="22"/>
          <w:lang w:val="it-IT"/>
        </w:rPr>
        <w:t>elaborazione</w:t>
      </w:r>
      <w:r w:rsidR="00194E78">
        <w:rPr>
          <w:szCs w:val="22"/>
          <w:lang w:val="it-IT"/>
        </w:rPr>
        <w:t xml:space="preserve"> e </w:t>
      </w:r>
      <w:r w:rsidR="00225DC5">
        <w:rPr>
          <w:szCs w:val="22"/>
          <w:lang w:val="it-IT"/>
        </w:rPr>
        <w:t xml:space="preserve">di </w:t>
      </w:r>
      <w:r w:rsidR="00194E78">
        <w:rPr>
          <w:szCs w:val="22"/>
          <w:lang w:val="it-IT"/>
        </w:rPr>
        <w:t xml:space="preserve">attuazione dei Programmi comuni che risponda </w:t>
      </w:r>
      <w:r w:rsidR="00225DC5">
        <w:rPr>
          <w:szCs w:val="22"/>
          <w:lang w:val="it-IT"/>
        </w:rPr>
        <w:t>al</w:t>
      </w:r>
      <w:r w:rsidR="00194E78">
        <w:rPr>
          <w:szCs w:val="22"/>
          <w:lang w:val="it-IT"/>
        </w:rPr>
        <w:t xml:space="preserve">la </w:t>
      </w:r>
      <w:r w:rsidR="00225DC5">
        <w:rPr>
          <w:szCs w:val="22"/>
          <w:lang w:val="it-IT"/>
        </w:rPr>
        <w:t>diversa realtà dei paesi e dei continenti dove si trovano le IUS.</w:t>
      </w:r>
    </w:p>
    <w:p w:rsidR="004C5143" w:rsidRPr="00EB4AE8" w:rsidRDefault="004C5143" w:rsidP="006D7657">
      <w:pPr>
        <w:pStyle w:val="Rientrocorpodeltesto"/>
        <w:spacing w:line="360" w:lineRule="auto"/>
        <w:rPr>
          <w:szCs w:val="22"/>
          <w:lang w:val="it-IT"/>
        </w:rPr>
      </w:pPr>
    </w:p>
    <w:p w:rsidR="004C5143" w:rsidRPr="00EB4AE8" w:rsidRDefault="004C5143" w:rsidP="004C5143">
      <w:pPr>
        <w:pStyle w:val="Rientrocorpodeltesto"/>
        <w:spacing w:line="360" w:lineRule="auto"/>
        <w:rPr>
          <w:szCs w:val="22"/>
          <w:lang w:val="it-IT"/>
        </w:rPr>
      </w:pPr>
      <w:r w:rsidRPr="00EB4AE8">
        <w:rPr>
          <w:lang w:val="it-IT"/>
        </w:rPr>
        <w:t xml:space="preserve">[06] </w:t>
      </w:r>
      <w:r w:rsidR="00A70893">
        <w:rPr>
          <w:szCs w:val="22"/>
          <w:lang w:val="it-IT"/>
        </w:rPr>
        <w:t>L’esperienz</w:t>
      </w:r>
      <w:r w:rsidRPr="00EB4AE8">
        <w:rPr>
          <w:szCs w:val="22"/>
          <w:lang w:val="it-IT"/>
        </w:rPr>
        <w:t xml:space="preserve">a </w:t>
      </w:r>
      <w:r w:rsidR="00A70893">
        <w:rPr>
          <w:szCs w:val="22"/>
          <w:lang w:val="it-IT"/>
        </w:rPr>
        <w:t>acquisita nelle Conferenze Continentali di America e</w:t>
      </w:r>
      <w:r w:rsidRPr="00EB4AE8">
        <w:rPr>
          <w:szCs w:val="22"/>
          <w:lang w:val="it-IT"/>
        </w:rPr>
        <w:t xml:space="preserve"> Europa</w:t>
      </w:r>
      <w:r w:rsidRPr="00EB4AE8">
        <w:rPr>
          <w:rStyle w:val="Rimandonotaapidipagina"/>
          <w:szCs w:val="22"/>
          <w:lang w:val="it-IT"/>
        </w:rPr>
        <w:footnoteReference w:id="3"/>
      </w:r>
      <w:r w:rsidRPr="00EB4AE8">
        <w:rPr>
          <w:szCs w:val="22"/>
          <w:lang w:val="it-IT"/>
        </w:rPr>
        <w:t xml:space="preserve">, </w:t>
      </w:r>
      <w:r w:rsidR="00A70893">
        <w:rPr>
          <w:szCs w:val="22"/>
          <w:lang w:val="it-IT"/>
        </w:rPr>
        <w:t xml:space="preserve">così come in quelle di </w:t>
      </w:r>
      <w:r w:rsidR="00366166" w:rsidRPr="00EB4AE8">
        <w:rPr>
          <w:szCs w:val="22"/>
          <w:lang w:val="it-IT"/>
        </w:rPr>
        <w:t>Asia</w:t>
      </w:r>
      <w:r w:rsidR="00366166" w:rsidRPr="00EB4AE8">
        <w:rPr>
          <w:rStyle w:val="Rimandonotaapidipagina"/>
          <w:szCs w:val="22"/>
          <w:lang w:val="it-IT"/>
        </w:rPr>
        <w:footnoteReference w:id="4"/>
      </w:r>
      <w:r w:rsidR="00366166" w:rsidRPr="00EB4AE8">
        <w:rPr>
          <w:szCs w:val="22"/>
          <w:lang w:val="it-IT"/>
        </w:rPr>
        <w:t>,</w:t>
      </w:r>
      <w:r w:rsidRPr="00EB4AE8">
        <w:rPr>
          <w:szCs w:val="22"/>
          <w:lang w:val="it-IT"/>
        </w:rPr>
        <w:t xml:space="preserve"> </w:t>
      </w:r>
      <w:r w:rsidR="00366166" w:rsidRPr="00EB4AE8">
        <w:rPr>
          <w:szCs w:val="22"/>
          <w:lang w:val="it-IT"/>
        </w:rPr>
        <w:t xml:space="preserve">ha </w:t>
      </w:r>
      <w:r w:rsidR="00A70893">
        <w:rPr>
          <w:szCs w:val="22"/>
          <w:lang w:val="it-IT"/>
        </w:rPr>
        <w:t>mostrato la validità di questo tipo di incontri</w:t>
      </w:r>
      <w:r w:rsidR="00FD368F">
        <w:rPr>
          <w:szCs w:val="22"/>
          <w:lang w:val="it-IT"/>
        </w:rPr>
        <w:t xml:space="preserve"> e della struttura organizzativa adoperata</w:t>
      </w:r>
      <w:r w:rsidRPr="00EB4AE8">
        <w:rPr>
          <w:rStyle w:val="Rimandonotaapidipagina"/>
          <w:szCs w:val="22"/>
          <w:lang w:val="it-IT"/>
        </w:rPr>
        <w:footnoteReference w:id="5"/>
      </w:r>
      <w:r w:rsidR="00FD368F">
        <w:rPr>
          <w:szCs w:val="22"/>
          <w:lang w:val="it-IT"/>
        </w:rPr>
        <w:t>, per assumere e</w:t>
      </w:r>
      <w:r w:rsidRPr="00EB4AE8">
        <w:rPr>
          <w:szCs w:val="22"/>
          <w:lang w:val="it-IT"/>
        </w:rPr>
        <w:t xml:space="preserve"> coordinar</w:t>
      </w:r>
      <w:r w:rsidR="00FD368F">
        <w:rPr>
          <w:szCs w:val="22"/>
          <w:lang w:val="it-IT"/>
        </w:rPr>
        <w:t>e la realizzazione de iniziative complesse</w:t>
      </w:r>
      <w:r w:rsidR="001C5146" w:rsidRPr="00EB4AE8">
        <w:rPr>
          <w:szCs w:val="22"/>
          <w:lang w:val="it-IT"/>
        </w:rPr>
        <w:t>,</w:t>
      </w:r>
      <w:r w:rsidR="00FD368F">
        <w:rPr>
          <w:szCs w:val="22"/>
          <w:lang w:val="it-IT"/>
        </w:rPr>
        <w:t xml:space="preserve"> ch</w:t>
      </w:r>
      <w:r w:rsidRPr="00EB4AE8">
        <w:rPr>
          <w:szCs w:val="22"/>
          <w:lang w:val="it-IT"/>
        </w:rPr>
        <w:t xml:space="preserve">e </w:t>
      </w:r>
      <w:r w:rsidR="00FD368F">
        <w:rPr>
          <w:szCs w:val="22"/>
          <w:lang w:val="it-IT"/>
        </w:rPr>
        <w:t>richiedono un maggior coinvolgimento e risorse da parte delle istituzioni</w:t>
      </w:r>
      <w:r w:rsidRPr="00EB4AE8">
        <w:rPr>
          <w:szCs w:val="22"/>
          <w:lang w:val="it-IT"/>
        </w:rPr>
        <w:t>.</w:t>
      </w:r>
    </w:p>
    <w:p w:rsidR="00E76F61" w:rsidRPr="00EB4AE8" w:rsidRDefault="00E76F61" w:rsidP="006D7657">
      <w:pPr>
        <w:pStyle w:val="Rientrocorpodeltesto"/>
        <w:spacing w:line="360" w:lineRule="auto"/>
        <w:rPr>
          <w:szCs w:val="22"/>
          <w:lang w:val="it-IT"/>
        </w:rPr>
      </w:pPr>
    </w:p>
    <w:p w:rsidR="00E76F61" w:rsidRPr="00EB4AE8" w:rsidRDefault="009812F8" w:rsidP="006D7657">
      <w:pPr>
        <w:pStyle w:val="Rientrocorpodeltesto"/>
        <w:spacing w:line="360" w:lineRule="auto"/>
        <w:rPr>
          <w:szCs w:val="22"/>
          <w:lang w:val="it-IT"/>
        </w:rPr>
      </w:pPr>
      <w:r w:rsidRPr="00EB4AE8">
        <w:rPr>
          <w:lang w:val="it-IT"/>
        </w:rPr>
        <w:t xml:space="preserve">[07] </w:t>
      </w:r>
      <w:r w:rsidR="00FD368F">
        <w:rPr>
          <w:lang w:val="it-IT"/>
        </w:rPr>
        <w:t xml:space="preserve">Il lavoro fino ad oggi sviluppato ha mostrato che ci sono obiettivi e iniziative, derivati dall’applicazione delle Politiche, che sono competenza delle IUS nel loro insieme; questi richiedono la collaborazione e la partecipazione di tutte le istituzioni. </w:t>
      </w:r>
      <w:r w:rsidR="008B1436" w:rsidRPr="00EB4AE8">
        <w:rPr>
          <w:szCs w:val="22"/>
          <w:lang w:val="it-IT"/>
        </w:rPr>
        <w:t>M</w:t>
      </w:r>
      <w:r w:rsidR="00FD368F">
        <w:rPr>
          <w:szCs w:val="22"/>
          <w:lang w:val="it-IT"/>
        </w:rPr>
        <w:t xml:space="preserve">entre altri obiettivi e azioni rispondono alla particolare realtà delle IUS in un continente. In conseguenza, si concorda che il Programma comune 4 sia sviluppato in maniera coordinata in due livelli di responsabilità e organizzazione: uno che corrisponde all’insieme delle IUS, e un altro </w:t>
      </w:r>
      <w:r w:rsidR="00331D6B">
        <w:rPr>
          <w:szCs w:val="22"/>
          <w:lang w:val="it-IT"/>
        </w:rPr>
        <w:t>alle</w:t>
      </w:r>
      <w:r w:rsidR="00FD368F">
        <w:rPr>
          <w:szCs w:val="22"/>
          <w:lang w:val="it-IT"/>
        </w:rPr>
        <w:t xml:space="preserve"> IUS raggruppate per continenti.</w:t>
      </w:r>
      <w:r w:rsidR="005814BE" w:rsidRPr="00EB4AE8">
        <w:rPr>
          <w:szCs w:val="22"/>
          <w:lang w:val="it-IT"/>
        </w:rPr>
        <w:t xml:space="preserve"> </w:t>
      </w:r>
    </w:p>
    <w:p w:rsidR="009812F8" w:rsidRPr="00EB4AE8" w:rsidRDefault="009812F8" w:rsidP="006D7657">
      <w:pPr>
        <w:pStyle w:val="Rientrocorpodeltesto"/>
        <w:spacing w:line="360" w:lineRule="auto"/>
        <w:rPr>
          <w:szCs w:val="22"/>
          <w:lang w:val="it-IT"/>
        </w:rPr>
      </w:pPr>
    </w:p>
    <w:p w:rsidR="00AF2A54" w:rsidRPr="00EB4AE8" w:rsidRDefault="00CE0439" w:rsidP="006D7657">
      <w:pPr>
        <w:pStyle w:val="Rientrocorpodeltesto"/>
        <w:spacing w:line="360" w:lineRule="auto"/>
        <w:rPr>
          <w:rFonts w:eastAsiaTheme="minorHAnsi"/>
          <w:b/>
          <w:bCs/>
          <w:lang w:val="it-IT"/>
        </w:rPr>
      </w:pPr>
      <w:r w:rsidRPr="00EB4AE8">
        <w:rPr>
          <w:rFonts w:eastAsiaTheme="minorHAnsi"/>
          <w:b/>
          <w:bCs/>
          <w:lang w:val="it-IT"/>
        </w:rPr>
        <w:t xml:space="preserve">3. </w:t>
      </w:r>
      <w:r w:rsidR="00331D6B">
        <w:rPr>
          <w:rFonts w:eastAsiaTheme="minorHAnsi"/>
          <w:b/>
          <w:bCs/>
          <w:lang w:val="it-IT"/>
        </w:rPr>
        <w:t>Responsabilità e organizzazione dell’insieme delle</w:t>
      </w:r>
      <w:r w:rsidR="009174E8" w:rsidRPr="00EB4AE8">
        <w:rPr>
          <w:rFonts w:eastAsiaTheme="minorHAnsi"/>
          <w:b/>
          <w:bCs/>
          <w:lang w:val="it-IT"/>
        </w:rPr>
        <w:t xml:space="preserve"> IUS</w:t>
      </w:r>
    </w:p>
    <w:p w:rsidR="00CE0439" w:rsidRPr="00EB4AE8" w:rsidRDefault="00CE0439" w:rsidP="00CE0439">
      <w:pPr>
        <w:pStyle w:val="Rientrocorpodeltesto"/>
        <w:spacing w:line="360" w:lineRule="auto"/>
        <w:rPr>
          <w:szCs w:val="22"/>
          <w:lang w:val="it-IT"/>
        </w:rPr>
      </w:pPr>
    </w:p>
    <w:p w:rsidR="00CE0439" w:rsidRPr="00EB4AE8" w:rsidRDefault="00CE0439" w:rsidP="00CE0439">
      <w:pPr>
        <w:pStyle w:val="Rientrocorpodeltesto"/>
        <w:spacing w:line="360" w:lineRule="auto"/>
        <w:rPr>
          <w:szCs w:val="22"/>
          <w:lang w:val="it-IT"/>
        </w:rPr>
      </w:pPr>
      <w:r w:rsidRPr="00EB4AE8">
        <w:rPr>
          <w:lang w:val="it-IT"/>
        </w:rPr>
        <w:t xml:space="preserve">[08] </w:t>
      </w:r>
      <w:r w:rsidR="00D35BBF">
        <w:rPr>
          <w:lang w:val="it-IT"/>
        </w:rPr>
        <w:t>Gli obiettivi e iniziative</w:t>
      </w:r>
      <w:r w:rsidRPr="00EB4AE8">
        <w:rPr>
          <w:lang w:val="it-IT"/>
        </w:rPr>
        <w:t xml:space="preserve"> </w:t>
      </w:r>
      <w:r w:rsidR="00FF521B">
        <w:rPr>
          <w:lang w:val="it-IT"/>
        </w:rPr>
        <w:t>ch</w:t>
      </w:r>
      <w:r w:rsidR="00366166" w:rsidRPr="00EB4AE8">
        <w:rPr>
          <w:lang w:val="it-IT"/>
        </w:rPr>
        <w:t xml:space="preserve">e, </w:t>
      </w:r>
      <w:r w:rsidR="00FF521B">
        <w:rPr>
          <w:lang w:val="it-IT"/>
        </w:rPr>
        <w:t>per loro natura e portata, richiedono essere assunti e attuati con la partecipazione di tutte le istituzioni</w:t>
      </w:r>
      <w:r w:rsidR="00922395">
        <w:rPr>
          <w:lang w:val="it-IT"/>
        </w:rPr>
        <w:t xml:space="preserve">, saranno elaborati e approvati direttamente durante l’Assemblea Generale. La responsabilità della loro attuazione sarà affidata al Coordinatore Generale e al Consiglio di Direzione. </w:t>
      </w:r>
    </w:p>
    <w:p w:rsidR="00CE0439" w:rsidRPr="00EB4AE8" w:rsidRDefault="00CE0439" w:rsidP="00CE0439">
      <w:pPr>
        <w:pStyle w:val="Rientrocorpodeltesto"/>
        <w:spacing w:line="360" w:lineRule="auto"/>
        <w:rPr>
          <w:szCs w:val="22"/>
          <w:lang w:val="it-IT"/>
        </w:rPr>
      </w:pPr>
    </w:p>
    <w:p w:rsidR="00AB7D61" w:rsidRPr="00EB4AE8" w:rsidRDefault="00CE0439" w:rsidP="00CE0439">
      <w:pPr>
        <w:pStyle w:val="Rientrocorpodeltesto"/>
        <w:spacing w:line="360" w:lineRule="auto"/>
        <w:rPr>
          <w:szCs w:val="22"/>
          <w:lang w:val="it-IT"/>
        </w:rPr>
      </w:pPr>
      <w:r w:rsidRPr="00EB4AE8">
        <w:rPr>
          <w:lang w:val="it-IT"/>
        </w:rPr>
        <w:t>[09]</w:t>
      </w:r>
      <w:r w:rsidR="00B51635">
        <w:rPr>
          <w:szCs w:val="22"/>
          <w:lang w:val="it-IT"/>
        </w:rPr>
        <w:t xml:space="preserve"> I</w:t>
      </w:r>
      <w:r w:rsidR="006A4D50" w:rsidRPr="00EB4AE8">
        <w:rPr>
          <w:szCs w:val="22"/>
          <w:lang w:val="it-IT"/>
        </w:rPr>
        <w:t>l fin</w:t>
      </w:r>
      <w:r w:rsidR="00B51635">
        <w:rPr>
          <w:szCs w:val="22"/>
          <w:lang w:val="it-IT"/>
        </w:rPr>
        <w:t>anziamento di queste iniziative</w:t>
      </w:r>
      <w:r w:rsidR="00F06F69" w:rsidRPr="00EB4AE8">
        <w:rPr>
          <w:szCs w:val="22"/>
          <w:lang w:val="it-IT"/>
        </w:rPr>
        <w:t xml:space="preserve"> </w:t>
      </w:r>
      <w:r w:rsidR="00B51635">
        <w:rPr>
          <w:szCs w:val="22"/>
          <w:lang w:val="it-IT"/>
        </w:rPr>
        <w:t>di interesse comune a tutte le IUS, sarà fornito da tutte le istituzioni attraverso una tassa da pagare ogni due anni, finalizzata a coprire le spese derivate di tutte le attività approvate per la durata del Programma comune</w:t>
      </w:r>
      <w:r w:rsidR="00AB7D61" w:rsidRPr="00EB4AE8">
        <w:rPr>
          <w:rStyle w:val="Rimandonotaapidipagina"/>
          <w:szCs w:val="22"/>
          <w:lang w:val="it-IT"/>
        </w:rPr>
        <w:footnoteReference w:id="6"/>
      </w:r>
      <w:r w:rsidRPr="00EB4AE8">
        <w:rPr>
          <w:szCs w:val="22"/>
          <w:lang w:val="it-IT"/>
        </w:rPr>
        <w:t>.</w:t>
      </w:r>
      <w:r w:rsidR="00F06F69" w:rsidRPr="00EB4AE8">
        <w:rPr>
          <w:szCs w:val="22"/>
          <w:lang w:val="it-IT"/>
        </w:rPr>
        <w:t xml:space="preserve"> </w:t>
      </w:r>
      <w:r w:rsidR="00B51635">
        <w:rPr>
          <w:szCs w:val="22"/>
          <w:lang w:val="it-IT"/>
        </w:rPr>
        <w:t>Il valore di questa tassa sarà diversamente applicato tenendo conto del numero di studenti scritti in ciascun’istituzione, secondo le seguenti categorie</w:t>
      </w:r>
      <w:r w:rsidR="00AB7D61" w:rsidRPr="00EB4AE8">
        <w:rPr>
          <w:szCs w:val="22"/>
          <w:lang w:val="it-IT"/>
        </w:rPr>
        <w:t>:</w:t>
      </w:r>
    </w:p>
    <w:p w:rsidR="00AB7D61" w:rsidRPr="00EB4AE8" w:rsidRDefault="00B51635" w:rsidP="00CE0439">
      <w:pPr>
        <w:pStyle w:val="Rientrocorpodeltesto"/>
        <w:spacing w:line="360" w:lineRule="auto"/>
        <w:rPr>
          <w:szCs w:val="22"/>
          <w:lang w:val="it-IT"/>
        </w:rPr>
      </w:pPr>
      <w:r>
        <w:rPr>
          <w:szCs w:val="22"/>
          <w:lang w:val="it-IT"/>
        </w:rPr>
        <w:tab/>
        <w:t>Fino a 1500 studenti iscritti</w:t>
      </w:r>
      <w:r>
        <w:rPr>
          <w:szCs w:val="22"/>
          <w:lang w:val="it-IT"/>
        </w:rPr>
        <w:tab/>
      </w:r>
      <w:r w:rsidR="006B5822" w:rsidRPr="00EB4AE8">
        <w:rPr>
          <w:szCs w:val="22"/>
          <w:lang w:val="it-IT"/>
        </w:rPr>
        <w:tab/>
      </w:r>
      <w:r w:rsidR="006B5822" w:rsidRPr="00EB4AE8">
        <w:rPr>
          <w:szCs w:val="22"/>
          <w:lang w:val="it-IT"/>
        </w:rPr>
        <w:tab/>
      </w:r>
      <w:r w:rsidR="006B5822" w:rsidRPr="00EB4AE8">
        <w:rPr>
          <w:szCs w:val="22"/>
          <w:lang w:val="it-IT"/>
        </w:rPr>
        <w:tab/>
        <w:t xml:space="preserve">  500 USD</w:t>
      </w:r>
    </w:p>
    <w:p w:rsidR="00AB7D61" w:rsidRPr="00EB4AE8" w:rsidRDefault="00B51635" w:rsidP="00CE0439">
      <w:pPr>
        <w:pStyle w:val="Rientrocorpodeltesto"/>
        <w:spacing w:line="360" w:lineRule="auto"/>
        <w:rPr>
          <w:szCs w:val="22"/>
          <w:lang w:val="it-IT"/>
        </w:rPr>
      </w:pPr>
      <w:r>
        <w:rPr>
          <w:szCs w:val="22"/>
          <w:lang w:val="it-IT"/>
        </w:rPr>
        <w:tab/>
        <w:t>Da</w:t>
      </w:r>
      <w:r w:rsidR="006B5822" w:rsidRPr="00EB4AE8">
        <w:rPr>
          <w:szCs w:val="22"/>
          <w:lang w:val="it-IT"/>
        </w:rPr>
        <w:t xml:space="preserve"> 1501 </w:t>
      </w:r>
      <w:r>
        <w:rPr>
          <w:szCs w:val="22"/>
          <w:lang w:val="it-IT"/>
        </w:rPr>
        <w:t xml:space="preserve">fino </w:t>
      </w:r>
      <w:r w:rsidR="006B5822" w:rsidRPr="00EB4AE8">
        <w:rPr>
          <w:szCs w:val="22"/>
          <w:lang w:val="it-IT"/>
        </w:rPr>
        <w:t xml:space="preserve">a 3000 </w:t>
      </w:r>
      <w:r>
        <w:rPr>
          <w:szCs w:val="22"/>
          <w:lang w:val="it-IT"/>
        </w:rPr>
        <w:t>studenti iscritti</w:t>
      </w:r>
      <w:r>
        <w:rPr>
          <w:szCs w:val="22"/>
          <w:lang w:val="it-IT"/>
        </w:rPr>
        <w:tab/>
      </w:r>
      <w:r w:rsidR="006B5822" w:rsidRPr="00EB4AE8">
        <w:rPr>
          <w:szCs w:val="22"/>
          <w:lang w:val="it-IT"/>
        </w:rPr>
        <w:tab/>
      </w:r>
      <w:r w:rsidR="006B5822" w:rsidRPr="00EB4AE8">
        <w:rPr>
          <w:szCs w:val="22"/>
          <w:lang w:val="it-IT"/>
        </w:rPr>
        <w:tab/>
        <w:t>1000 USD</w:t>
      </w:r>
    </w:p>
    <w:p w:rsidR="006B5822" w:rsidRPr="00EB4AE8" w:rsidRDefault="00B51635" w:rsidP="00CE0439">
      <w:pPr>
        <w:pStyle w:val="Rientrocorpodeltesto"/>
        <w:spacing w:line="360" w:lineRule="auto"/>
        <w:rPr>
          <w:szCs w:val="22"/>
          <w:lang w:val="it-IT"/>
        </w:rPr>
      </w:pPr>
      <w:r>
        <w:rPr>
          <w:szCs w:val="22"/>
          <w:lang w:val="it-IT"/>
        </w:rPr>
        <w:tab/>
        <w:t>Da</w:t>
      </w:r>
      <w:r w:rsidR="006B5822" w:rsidRPr="00EB4AE8">
        <w:rPr>
          <w:szCs w:val="22"/>
          <w:lang w:val="it-IT"/>
        </w:rPr>
        <w:t xml:space="preserve"> 3001 </w:t>
      </w:r>
      <w:r>
        <w:rPr>
          <w:szCs w:val="22"/>
          <w:lang w:val="it-IT"/>
        </w:rPr>
        <w:t xml:space="preserve">fino </w:t>
      </w:r>
      <w:r w:rsidR="006B5822" w:rsidRPr="00EB4AE8">
        <w:rPr>
          <w:szCs w:val="22"/>
          <w:lang w:val="it-IT"/>
        </w:rPr>
        <w:t>a 6000</w:t>
      </w:r>
      <w:r>
        <w:rPr>
          <w:szCs w:val="22"/>
          <w:lang w:val="it-IT"/>
        </w:rPr>
        <w:t xml:space="preserve"> studenti iscritti</w:t>
      </w:r>
      <w:r w:rsidR="006B5822" w:rsidRPr="00EB4AE8"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 w:rsidR="006B5822" w:rsidRPr="00EB4AE8">
        <w:rPr>
          <w:szCs w:val="22"/>
          <w:lang w:val="it-IT"/>
        </w:rPr>
        <w:tab/>
        <w:t>2000 USD</w:t>
      </w:r>
    </w:p>
    <w:p w:rsidR="005814BE" w:rsidRPr="00EB4AE8" w:rsidRDefault="00B51635" w:rsidP="00CE0439">
      <w:pPr>
        <w:pStyle w:val="Rientrocorpodeltesto"/>
        <w:spacing w:line="360" w:lineRule="auto"/>
        <w:rPr>
          <w:szCs w:val="22"/>
          <w:lang w:val="it-IT"/>
        </w:rPr>
      </w:pPr>
      <w:r>
        <w:rPr>
          <w:szCs w:val="22"/>
          <w:lang w:val="it-IT"/>
        </w:rPr>
        <w:tab/>
        <w:t>Più di</w:t>
      </w:r>
      <w:r w:rsidR="00DE3789" w:rsidRPr="00EB4AE8">
        <w:rPr>
          <w:szCs w:val="22"/>
          <w:lang w:val="it-IT"/>
        </w:rPr>
        <w:t xml:space="preserve"> 6</w:t>
      </w:r>
      <w:r w:rsidR="00AB7D61" w:rsidRPr="00EB4AE8">
        <w:rPr>
          <w:szCs w:val="22"/>
          <w:lang w:val="it-IT"/>
        </w:rPr>
        <w:t xml:space="preserve">000 </w:t>
      </w:r>
      <w:r>
        <w:rPr>
          <w:szCs w:val="22"/>
          <w:lang w:val="it-IT"/>
        </w:rPr>
        <w:t>studenti iscritti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 w:rsidR="006B5822" w:rsidRPr="00EB4AE8">
        <w:rPr>
          <w:szCs w:val="22"/>
          <w:lang w:val="it-IT"/>
        </w:rPr>
        <w:tab/>
      </w:r>
      <w:r w:rsidR="006B5822" w:rsidRPr="00EB4AE8">
        <w:rPr>
          <w:szCs w:val="22"/>
          <w:lang w:val="it-IT"/>
        </w:rPr>
        <w:tab/>
      </w:r>
      <w:r w:rsidR="006B5822" w:rsidRPr="00EB4AE8">
        <w:rPr>
          <w:szCs w:val="22"/>
          <w:lang w:val="it-IT"/>
        </w:rPr>
        <w:tab/>
        <w:t>4000 USD</w:t>
      </w:r>
    </w:p>
    <w:p w:rsidR="004E25FB" w:rsidRPr="00EB4AE8" w:rsidRDefault="004E25FB" w:rsidP="00CE0439">
      <w:pPr>
        <w:pStyle w:val="Rientrocorpodeltesto"/>
        <w:spacing w:line="360" w:lineRule="auto"/>
        <w:rPr>
          <w:szCs w:val="22"/>
          <w:lang w:val="it-IT"/>
        </w:rPr>
      </w:pPr>
    </w:p>
    <w:p w:rsidR="00CE0439" w:rsidRPr="00EB4AE8" w:rsidRDefault="00B51635" w:rsidP="00CE0439">
      <w:pPr>
        <w:pStyle w:val="Rientrocorpodeltesto"/>
        <w:spacing w:line="360" w:lineRule="auto"/>
        <w:rPr>
          <w:szCs w:val="22"/>
          <w:lang w:val="it-IT"/>
        </w:rPr>
      </w:pPr>
      <w:r>
        <w:rPr>
          <w:szCs w:val="22"/>
          <w:lang w:val="it-IT"/>
        </w:rPr>
        <w:t>La prima quota dovrà esse</w:t>
      </w:r>
      <w:r w:rsidR="007E203B">
        <w:rPr>
          <w:szCs w:val="22"/>
          <w:lang w:val="it-IT"/>
        </w:rPr>
        <w:t xml:space="preserve">re pagata entro il primo anno del </w:t>
      </w:r>
      <w:r w:rsidR="005814BE" w:rsidRPr="00EB4AE8">
        <w:rPr>
          <w:szCs w:val="22"/>
          <w:lang w:val="it-IT"/>
        </w:rPr>
        <w:t>Progra</w:t>
      </w:r>
      <w:r w:rsidR="007E203B">
        <w:rPr>
          <w:szCs w:val="22"/>
          <w:lang w:val="it-IT"/>
        </w:rPr>
        <w:t xml:space="preserve">mma comune 4, 2012 – 2016. La seconda entro l’anno </w:t>
      </w:r>
      <w:r w:rsidR="005814BE" w:rsidRPr="00EB4AE8">
        <w:rPr>
          <w:szCs w:val="22"/>
          <w:lang w:val="it-IT"/>
        </w:rPr>
        <w:t>2014.</w:t>
      </w:r>
    </w:p>
    <w:p w:rsidR="005814BE" w:rsidRPr="00EB4AE8" w:rsidRDefault="005814BE" w:rsidP="00CE0439">
      <w:pPr>
        <w:pStyle w:val="Rientrocorpodeltesto"/>
        <w:spacing w:line="360" w:lineRule="auto"/>
        <w:rPr>
          <w:szCs w:val="22"/>
          <w:lang w:val="it-IT"/>
        </w:rPr>
      </w:pPr>
    </w:p>
    <w:p w:rsidR="002F3B05" w:rsidRPr="00EB4AE8" w:rsidRDefault="002F3B05" w:rsidP="00CE0439">
      <w:pPr>
        <w:pStyle w:val="Rientrocorpodeltesto"/>
        <w:spacing w:line="360" w:lineRule="auto"/>
        <w:rPr>
          <w:szCs w:val="22"/>
          <w:lang w:val="it-IT"/>
        </w:rPr>
      </w:pPr>
    </w:p>
    <w:p w:rsidR="00CE0439" w:rsidRPr="00EB4AE8" w:rsidRDefault="009E4C3F" w:rsidP="00CE0439">
      <w:pPr>
        <w:pStyle w:val="Rientrocorpodeltesto"/>
        <w:spacing w:line="360" w:lineRule="auto"/>
        <w:rPr>
          <w:szCs w:val="22"/>
          <w:lang w:val="it-IT"/>
        </w:rPr>
      </w:pPr>
      <w:r w:rsidRPr="00EB4AE8">
        <w:rPr>
          <w:rFonts w:eastAsiaTheme="minorHAnsi"/>
          <w:b/>
          <w:bCs/>
          <w:lang w:val="it-IT"/>
        </w:rPr>
        <w:t>4</w:t>
      </w:r>
      <w:r w:rsidR="00CE0439" w:rsidRPr="00EB4AE8">
        <w:rPr>
          <w:rFonts w:eastAsiaTheme="minorHAnsi"/>
          <w:b/>
          <w:bCs/>
          <w:lang w:val="it-IT"/>
        </w:rPr>
        <w:t xml:space="preserve">. </w:t>
      </w:r>
      <w:r w:rsidR="00F06F69" w:rsidRPr="00EB4AE8">
        <w:rPr>
          <w:rFonts w:eastAsiaTheme="minorHAnsi"/>
          <w:b/>
          <w:bCs/>
          <w:lang w:val="it-IT"/>
        </w:rPr>
        <w:t>R</w:t>
      </w:r>
      <w:r w:rsidR="007E203B">
        <w:rPr>
          <w:rFonts w:eastAsiaTheme="minorHAnsi"/>
          <w:b/>
          <w:bCs/>
          <w:lang w:val="it-IT"/>
        </w:rPr>
        <w:t>esponsabilità e organizzazione delle IUS raggruppate per continenti</w:t>
      </w:r>
    </w:p>
    <w:p w:rsidR="006A4D50" w:rsidRPr="00EB4AE8" w:rsidRDefault="006A4D50" w:rsidP="00CE0439">
      <w:pPr>
        <w:pStyle w:val="Rientrocorpodeltesto"/>
        <w:spacing w:line="360" w:lineRule="auto"/>
        <w:rPr>
          <w:szCs w:val="22"/>
          <w:lang w:val="it-IT"/>
        </w:rPr>
      </w:pPr>
    </w:p>
    <w:p w:rsidR="003B22AC" w:rsidRPr="00EB4AE8" w:rsidRDefault="00AB7D61" w:rsidP="00CE0439">
      <w:pPr>
        <w:pStyle w:val="Rientrocorpodeltesto"/>
        <w:spacing w:line="360" w:lineRule="auto"/>
        <w:rPr>
          <w:szCs w:val="22"/>
          <w:lang w:val="it-IT"/>
        </w:rPr>
      </w:pPr>
      <w:r w:rsidRPr="00EB4AE8">
        <w:rPr>
          <w:lang w:val="it-IT"/>
        </w:rPr>
        <w:t xml:space="preserve">[10] </w:t>
      </w:r>
      <w:r w:rsidR="007E203B">
        <w:rPr>
          <w:szCs w:val="22"/>
          <w:lang w:val="it-IT"/>
        </w:rPr>
        <w:t>Altri obi</w:t>
      </w:r>
      <w:r w:rsidR="0025497B" w:rsidRPr="00EB4AE8">
        <w:rPr>
          <w:szCs w:val="22"/>
          <w:lang w:val="it-IT"/>
        </w:rPr>
        <w:t>et</w:t>
      </w:r>
      <w:r w:rsidR="007E203B">
        <w:rPr>
          <w:szCs w:val="22"/>
          <w:lang w:val="it-IT"/>
        </w:rPr>
        <w:t xml:space="preserve">tivi e linee di lavoro </w:t>
      </w:r>
      <w:r w:rsidR="0025497B" w:rsidRPr="00EB4AE8">
        <w:rPr>
          <w:szCs w:val="22"/>
          <w:lang w:val="it-IT"/>
        </w:rPr>
        <w:t xml:space="preserve"> </w:t>
      </w:r>
      <w:r w:rsidR="007E203B">
        <w:rPr>
          <w:szCs w:val="22"/>
          <w:lang w:val="it-IT"/>
        </w:rPr>
        <w:t xml:space="preserve">derivati dalle Politiche, anche se possono corrispondere a scelte comuni alla totalità delle IUS, devono essere applicati tenendo conto del contesto sociale e culturale. Questi aspetti saranno elaborati e approvati dalle IUS appartenenti a ogni continente durante le Conferenze Continentali. La responsabilità di animazione e di attuazione degli obiettivi e delle azioni intraprese, sarà affidata a un Coordinamento Continentale, il quale sarà eletto ogni quattro anni dagli ispettori e i responsabili delle istituzioni del continente che partecipano all’Assemblea Generale. Il Coordinamento Continentale è composto </w:t>
      </w:r>
      <w:r w:rsidR="00EF7162">
        <w:rPr>
          <w:szCs w:val="22"/>
          <w:lang w:val="it-IT"/>
        </w:rPr>
        <w:t>di</w:t>
      </w:r>
      <w:r w:rsidR="007E203B">
        <w:rPr>
          <w:szCs w:val="22"/>
          <w:lang w:val="it-IT"/>
        </w:rPr>
        <w:t xml:space="preserve"> un</w:t>
      </w:r>
      <w:r w:rsidR="00EF7162">
        <w:rPr>
          <w:szCs w:val="22"/>
          <w:lang w:val="it-IT"/>
        </w:rPr>
        <w:t xml:space="preserve"> coordinatore continentale e due altri membri.</w:t>
      </w:r>
      <w:r w:rsidR="003B22AC" w:rsidRPr="00EB4AE8">
        <w:rPr>
          <w:szCs w:val="22"/>
          <w:lang w:val="it-IT"/>
        </w:rPr>
        <w:t xml:space="preserve"> </w:t>
      </w:r>
    </w:p>
    <w:p w:rsidR="00EC130A" w:rsidRPr="00EB4AE8" w:rsidRDefault="00EC130A" w:rsidP="00CE0439">
      <w:pPr>
        <w:pStyle w:val="Rientrocorpodeltesto"/>
        <w:spacing w:line="360" w:lineRule="auto"/>
        <w:rPr>
          <w:szCs w:val="22"/>
          <w:lang w:val="it-IT"/>
        </w:rPr>
      </w:pPr>
    </w:p>
    <w:p w:rsidR="00B779E7" w:rsidRPr="00EB4AE8" w:rsidRDefault="00EC130A" w:rsidP="00CE0439">
      <w:pPr>
        <w:pStyle w:val="Rientrocorpodeltesto"/>
        <w:spacing w:line="360" w:lineRule="auto"/>
        <w:rPr>
          <w:szCs w:val="22"/>
          <w:lang w:val="it-IT"/>
        </w:rPr>
      </w:pPr>
      <w:r w:rsidRPr="00EB4AE8">
        <w:rPr>
          <w:lang w:val="it-IT"/>
        </w:rPr>
        <w:t>[11]</w:t>
      </w:r>
      <w:r w:rsidR="00EF7162">
        <w:rPr>
          <w:szCs w:val="22"/>
          <w:lang w:val="it-IT"/>
        </w:rPr>
        <w:t xml:space="preserve"> Il finanziam</w:t>
      </w:r>
      <w:r w:rsidR="00E76F61" w:rsidRPr="00EB4AE8">
        <w:rPr>
          <w:szCs w:val="22"/>
          <w:lang w:val="it-IT"/>
        </w:rPr>
        <w:t>ento de</w:t>
      </w:r>
      <w:r w:rsidR="00EF7162">
        <w:rPr>
          <w:szCs w:val="22"/>
          <w:lang w:val="it-IT"/>
        </w:rPr>
        <w:t>lle iniziative e le azioni intraprese a partire del Programma Comune 4, a livello continentale, saranno coperti totalmente dalle stesse istituzioni attraverso modalità e mezzi definiti dagli stessi partecipanti alle Conferenza.</w:t>
      </w:r>
    </w:p>
    <w:p w:rsidR="00B779E7" w:rsidRPr="00EB4AE8" w:rsidRDefault="00B779E7" w:rsidP="006D7657">
      <w:pPr>
        <w:pStyle w:val="Rientrocorpodeltesto"/>
        <w:spacing w:line="360" w:lineRule="auto"/>
        <w:rPr>
          <w:szCs w:val="22"/>
          <w:lang w:val="it-IT"/>
        </w:rPr>
      </w:pPr>
    </w:p>
    <w:p w:rsidR="002F3B05" w:rsidRDefault="002F3B05" w:rsidP="006D7657">
      <w:pPr>
        <w:pStyle w:val="Rientrocorpodeltesto"/>
        <w:spacing w:line="360" w:lineRule="auto"/>
        <w:rPr>
          <w:szCs w:val="22"/>
          <w:lang w:val="it-IT"/>
        </w:rPr>
      </w:pPr>
    </w:p>
    <w:p w:rsidR="0070408F" w:rsidRDefault="0070408F" w:rsidP="006D7657">
      <w:pPr>
        <w:pStyle w:val="Rientrocorpodeltesto"/>
        <w:spacing w:line="360" w:lineRule="auto"/>
        <w:rPr>
          <w:szCs w:val="22"/>
          <w:lang w:val="it-IT"/>
        </w:rPr>
      </w:pPr>
    </w:p>
    <w:p w:rsidR="0070408F" w:rsidRPr="00EB4AE8" w:rsidRDefault="0070408F" w:rsidP="006D7657">
      <w:pPr>
        <w:pStyle w:val="Rientrocorpodeltesto"/>
        <w:spacing w:line="360" w:lineRule="auto"/>
        <w:rPr>
          <w:szCs w:val="22"/>
          <w:lang w:val="it-IT"/>
        </w:rPr>
      </w:pPr>
    </w:p>
    <w:p w:rsidR="000D3856" w:rsidRPr="00EB4AE8" w:rsidRDefault="009E4C3F" w:rsidP="00171CF7">
      <w:pPr>
        <w:pStyle w:val="Rientrocorpodeltesto"/>
        <w:spacing w:line="360" w:lineRule="auto"/>
        <w:rPr>
          <w:rFonts w:eastAsiaTheme="minorHAnsi"/>
          <w:b/>
          <w:bCs/>
          <w:lang w:val="it-IT"/>
        </w:rPr>
      </w:pPr>
      <w:r w:rsidRPr="00EB4AE8">
        <w:rPr>
          <w:rFonts w:eastAsiaTheme="minorHAnsi"/>
          <w:b/>
          <w:bCs/>
          <w:lang w:val="it-IT"/>
        </w:rPr>
        <w:t>5</w:t>
      </w:r>
      <w:r w:rsidR="00EF7162">
        <w:rPr>
          <w:rFonts w:eastAsiaTheme="minorHAnsi"/>
          <w:b/>
          <w:bCs/>
          <w:lang w:val="it-IT"/>
        </w:rPr>
        <w:t>. Le Conferenze Continentali</w:t>
      </w:r>
    </w:p>
    <w:p w:rsidR="00F06F69" w:rsidRPr="00EB4AE8" w:rsidRDefault="00F06F69" w:rsidP="00171CF7">
      <w:pPr>
        <w:pStyle w:val="Rientrocorpodeltesto"/>
        <w:spacing w:line="360" w:lineRule="auto"/>
        <w:rPr>
          <w:lang w:val="it-IT"/>
        </w:rPr>
      </w:pPr>
    </w:p>
    <w:p w:rsidR="00171CF7" w:rsidRPr="00EB4AE8" w:rsidRDefault="002E03DA" w:rsidP="00171CF7">
      <w:pPr>
        <w:pStyle w:val="Rientrocorpodeltesto"/>
        <w:spacing w:line="360" w:lineRule="auto"/>
        <w:rPr>
          <w:lang w:val="it-IT"/>
        </w:rPr>
      </w:pPr>
      <w:r>
        <w:rPr>
          <w:lang w:val="it-IT"/>
        </w:rPr>
        <w:t>[12</w:t>
      </w:r>
      <w:r w:rsidR="0070408F">
        <w:rPr>
          <w:lang w:val="it-IT"/>
        </w:rPr>
        <w:t xml:space="preserve">] Al fine di garantire l’attuazione e la valutazione del </w:t>
      </w:r>
      <w:r w:rsidR="00171CF7" w:rsidRPr="00EB4AE8">
        <w:rPr>
          <w:lang w:val="it-IT"/>
        </w:rPr>
        <w:t>documento</w:t>
      </w:r>
      <w:r w:rsidR="00F06F69" w:rsidRPr="00EB4AE8">
        <w:rPr>
          <w:lang w:val="it-IT"/>
        </w:rPr>
        <w:t xml:space="preserve"> </w:t>
      </w:r>
      <w:r w:rsidR="0070408F">
        <w:rPr>
          <w:i/>
          <w:lang w:val="it-IT"/>
        </w:rPr>
        <w:t xml:space="preserve">Politiche per la presenza Salesiana </w:t>
      </w:r>
      <w:r w:rsidR="00E64F60" w:rsidRPr="00EB4AE8">
        <w:rPr>
          <w:i/>
          <w:lang w:val="it-IT"/>
        </w:rPr>
        <w:t>n</w:t>
      </w:r>
      <w:r w:rsidR="0070408F">
        <w:rPr>
          <w:i/>
          <w:lang w:val="it-IT"/>
        </w:rPr>
        <w:t>ell’Educazione</w:t>
      </w:r>
      <w:r w:rsidR="00E64F60" w:rsidRPr="00EB4AE8">
        <w:rPr>
          <w:i/>
          <w:lang w:val="it-IT"/>
        </w:rPr>
        <w:t xml:space="preserve"> S</w:t>
      </w:r>
      <w:r w:rsidR="00171CF7" w:rsidRPr="00EB4AE8">
        <w:rPr>
          <w:i/>
          <w:lang w:val="it-IT"/>
        </w:rPr>
        <w:t>uperior</w:t>
      </w:r>
      <w:r w:rsidR="0070408F">
        <w:rPr>
          <w:i/>
          <w:lang w:val="it-IT"/>
        </w:rPr>
        <w:t>e</w:t>
      </w:r>
      <w:r w:rsidR="00171CF7" w:rsidRPr="00EB4AE8">
        <w:rPr>
          <w:i/>
          <w:lang w:val="it-IT"/>
        </w:rPr>
        <w:t>, 2012-2016</w:t>
      </w:r>
      <w:r w:rsidR="0070408F">
        <w:rPr>
          <w:lang w:val="it-IT"/>
        </w:rPr>
        <w:t>, si stabilisce che durante tale periodo siano organizzate due Conferenze Continentali, secondo i seguenti intervalli: la prim</w:t>
      </w:r>
      <w:r w:rsidR="00171CF7" w:rsidRPr="00EB4AE8">
        <w:rPr>
          <w:lang w:val="it-IT"/>
        </w:rPr>
        <w:t xml:space="preserve">a </w:t>
      </w:r>
      <w:r w:rsidR="0070408F">
        <w:rPr>
          <w:lang w:val="it-IT"/>
        </w:rPr>
        <w:t xml:space="preserve">non oltre un anno dopo dell’approvazione delle </w:t>
      </w:r>
      <w:r w:rsidR="0070408F">
        <w:rPr>
          <w:i/>
          <w:lang w:val="it-IT"/>
        </w:rPr>
        <w:t>Politiche</w:t>
      </w:r>
      <w:r w:rsidR="0070408F">
        <w:rPr>
          <w:lang w:val="it-IT"/>
        </w:rPr>
        <w:t xml:space="preserve"> (2013), la seco</w:t>
      </w:r>
      <w:r w:rsidR="00171CF7" w:rsidRPr="00EB4AE8">
        <w:rPr>
          <w:lang w:val="it-IT"/>
        </w:rPr>
        <w:t xml:space="preserve">nda </w:t>
      </w:r>
      <w:r w:rsidR="0070408F">
        <w:rPr>
          <w:lang w:val="it-IT"/>
        </w:rPr>
        <w:t>due anni dopo</w:t>
      </w:r>
      <w:r w:rsidR="00171CF7" w:rsidRPr="00EB4AE8">
        <w:rPr>
          <w:lang w:val="it-IT"/>
        </w:rPr>
        <w:t xml:space="preserve"> (2015).</w:t>
      </w:r>
    </w:p>
    <w:p w:rsidR="00171CF7" w:rsidRPr="00EB4AE8" w:rsidRDefault="00171CF7" w:rsidP="00171CF7">
      <w:pPr>
        <w:pStyle w:val="Rientrocorpodeltesto"/>
        <w:spacing w:line="360" w:lineRule="auto"/>
        <w:rPr>
          <w:lang w:val="it-IT"/>
        </w:rPr>
      </w:pPr>
    </w:p>
    <w:p w:rsidR="00171CF7" w:rsidRPr="00EB4AE8" w:rsidRDefault="0070408F" w:rsidP="00171CF7">
      <w:pPr>
        <w:pStyle w:val="Rientrocorpodeltesto"/>
        <w:spacing w:line="360" w:lineRule="auto"/>
        <w:rPr>
          <w:lang w:val="it-IT"/>
        </w:rPr>
      </w:pPr>
      <w:r>
        <w:rPr>
          <w:lang w:val="it-IT"/>
        </w:rPr>
        <w:t>Por decisione dell’Assemblea di Ispettori e dei responsabili delle istituzioni, sono state approvati i seguenti luoghi e date per le prossime</w:t>
      </w:r>
      <w:r w:rsidR="008E2970" w:rsidRPr="00EB4AE8">
        <w:rPr>
          <w:lang w:val="it-IT"/>
        </w:rPr>
        <w:t xml:space="preserve"> </w:t>
      </w:r>
      <w:r>
        <w:rPr>
          <w:lang w:val="it-IT"/>
        </w:rPr>
        <w:t>Conferenze Continentali</w:t>
      </w:r>
      <w:r w:rsidR="00171CF7" w:rsidRPr="00EB4AE8">
        <w:rPr>
          <w:lang w:val="it-IT"/>
        </w:rPr>
        <w:t>:</w:t>
      </w:r>
    </w:p>
    <w:p w:rsidR="008E2970" w:rsidRPr="00EB4AE8" w:rsidRDefault="0070408F" w:rsidP="008E2970">
      <w:pPr>
        <w:pStyle w:val="Rientrocorpodeltesto"/>
        <w:spacing w:line="360" w:lineRule="auto"/>
        <w:rPr>
          <w:lang w:val="it-IT"/>
        </w:rPr>
      </w:pPr>
      <w:r>
        <w:rPr>
          <w:lang w:val="it-IT"/>
        </w:rPr>
        <w:t>A</w:t>
      </w:r>
      <w:r w:rsidR="008E2970" w:rsidRPr="00EB4AE8">
        <w:rPr>
          <w:lang w:val="it-IT"/>
        </w:rPr>
        <w:t xml:space="preserve">frica: </w:t>
      </w:r>
      <w:r w:rsidR="008E2970" w:rsidRPr="00EB4AE8">
        <w:rPr>
          <w:lang w:val="it-IT"/>
        </w:rPr>
        <w:tab/>
      </w:r>
      <w:r w:rsidR="00D7584A" w:rsidRPr="00EB4AE8">
        <w:rPr>
          <w:lang w:val="it-IT"/>
        </w:rPr>
        <w:t>Maputo</w:t>
      </w:r>
      <w:r>
        <w:rPr>
          <w:lang w:val="it-IT"/>
        </w:rPr>
        <w:t>, Mozambico</w:t>
      </w:r>
      <w:r w:rsidR="008E2970" w:rsidRPr="00EB4AE8">
        <w:rPr>
          <w:lang w:val="it-IT"/>
        </w:rPr>
        <w:t xml:space="preserve"> </w:t>
      </w:r>
      <w:r w:rsidR="008E2970" w:rsidRPr="00EB4AE8">
        <w:rPr>
          <w:lang w:val="it-IT"/>
        </w:rPr>
        <w:tab/>
        <w:t>15</w:t>
      </w:r>
      <w:r w:rsidR="00C1227E" w:rsidRPr="00EB4AE8">
        <w:rPr>
          <w:lang w:val="it-IT"/>
        </w:rPr>
        <w:t xml:space="preserve"> </w:t>
      </w:r>
      <w:r w:rsidR="008E2970" w:rsidRPr="00EB4AE8">
        <w:rPr>
          <w:lang w:val="it-IT"/>
        </w:rPr>
        <w:t>-</w:t>
      </w:r>
      <w:r w:rsidR="00C1227E" w:rsidRPr="00EB4AE8">
        <w:rPr>
          <w:lang w:val="it-IT"/>
        </w:rPr>
        <w:t xml:space="preserve"> </w:t>
      </w:r>
      <w:r>
        <w:rPr>
          <w:lang w:val="it-IT"/>
        </w:rPr>
        <w:t>21 l</w:t>
      </w:r>
      <w:r w:rsidR="008E2970" w:rsidRPr="00EB4AE8">
        <w:rPr>
          <w:lang w:val="it-IT"/>
        </w:rPr>
        <w:t>u</w:t>
      </w:r>
      <w:r>
        <w:rPr>
          <w:lang w:val="it-IT"/>
        </w:rPr>
        <w:t>glio</w:t>
      </w:r>
      <w:r w:rsidR="008E2970" w:rsidRPr="00EB4AE8">
        <w:rPr>
          <w:lang w:val="it-IT"/>
        </w:rPr>
        <w:t xml:space="preserve"> 2013</w:t>
      </w:r>
    </w:p>
    <w:p w:rsidR="008E2970" w:rsidRPr="00EB4AE8" w:rsidRDefault="0070408F" w:rsidP="008E2970">
      <w:pPr>
        <w:pStyle w:val="Rientrocorpodeltesto"/>
        <w:spacing w:line="360" w:lineRule="auto"/>
        <w:rPr>
          <w:lang w:val="it-IT"/>
        </w:rPr>
      </w:pPr>
      <w:r>
        <w:rPr>
          <w:lang w:val="it-IT"/>
        </w:rPr>
        <w:t>Ame</w:t>
      </w:r>
      <w:r w:rsidR="008E2970" w:rsidRPr="00EB4AE8">
        <w:rPr>
          <w:lang w:val="it-IT"/>
        </w:rPr>
        <w:t xml:space="preserve">rica: </w:t>
      </w:r>
      <w:r w:rsidR="008E2970" w:rsidRPr="00EB4AE8">
        <w:rPr>
          <w:lang w:val="it-IT"/>
        </w:rPr>
        <w:tab/>
        <w:t>Campo Grande, Brasil</w:t>
      </w:r>
      <w:r>
        <w:rPr>
          <w:lang w:val="it-IT"/>
        </w:rPr>
        <w:t>e</w:t>
      </w:r>
      <w:r w:rsidR="008E2970" w:rsidRPr="00EB4AE8">
        <w:rPr>
          <w:lang w:val="it-IT"/>
        </w:rPr>
        <w:t xml:space="preserve"> </w:t>
      </w:r>
      <w:r w:rsidR="008E2970" w:rsidRPr="00EB4AE8">
        <w:rPr>
          <w:lang w:val="it-IT"/>
        </w:rPr>
        <w:tab/>
      </w:r>
      <w:r w:rsidR="00E040F5" w:rsidRPr="00EB4AE8">
        <w:rPr>
          <w:lang w:val="it-IT"/>
        </w:rPr>
        <w:t>26 - 29</w:t>
      </w:r>
      <w:r>
        <w:rPr>
          <w:lang w:val="it-IT"/>
        </w:rPr>
        <w:t xml:space="preserve"> </w:t>
      </w:r>
      <w:r w:rsidR="00C1227E" w:rsidRPr="00EB4AE8">
        <w:rPr>
          <w:lang w:val="it-IT"/>
        </w:rPr>
        <w:t>a</w:t>
      </w:r>
      <w:r>
        <w:rPr>
          <w:lang w:val="it-IT"/>
        </w:rPr>
        <w:t>gosto</w:t>
      </w:r>
      <w:r w:rsidR="008E2970" w:rsidRPr="00EB4AE8">
        <w:rPr>
          <w:lang w:val="it-IT"/>
        </w:rPr>
        <w:t xml:space="preserve"> 2013</w:t>
      </w:r>
    </w:p>
    <w:p w:rsidR="008E2970" w:rsidRPr="00EB4AE8" w:rsidRDefault="008E2970" w:rsidP="008E2970">
      <w:pPr>
        <w:pStyle w:val="Rientrocorpodeltesto"/>
        <w:spacing w:line="360" w:lineRule="auto"/>
        <w:rPr>
          <w:lang w:val="it-IT"/>
        </w:rPr>
      </w:pPr>
      <w:r w:rsidRPr="00EB4AE8">
        <w:rPr>
          <w:lang w:val="it-IT"/>
        </w:rPr>
        <w:t xml:space="preserve">Asia: </w:t>
      </w:r>
      <w:r w:rsidRPr="00EB4AE8">
        <w:rPr>
          <w:lang w:val="it-IT"/>
        </w:rPr>
        <w:tab/>
      </w:r>
      <w:r w:rsidRPr="00EB4AE8">
        <w:rPr>
          <w:lang w:val="it-IT"/>
        </w:rPr>
        <w:tab/>
      </w:r>
      <w:r w:rsidR="00E040F5" w:rsidRPr="00EB4AE8">
        <w:rPr>
          <w:lang w:val="it-IT"/>
        </w:rPr>
        <w:t xml:space="preserve">Bangkok, </w:t>
      </w:r>
      <w:r w:rsidR="0070408F" w:rsidRPr="00EB4AE8">
        <w:rPr>
          <w:lang w:val="it-IT"/>
        </w:rPr>
        <w:t>T</w:t>
      </w:r>
      <w:r w:rsidR="0070408F">
        <w:rPr>
          <w:lang w:val="it-IT"/>
        </w:rPr>
        <w:t>ailandia</w:t>
      </w:r>
      <w:r w:rsidR="0070408F">
        <w:rPr>
          <w:lang w:val="it-IT"/>
        </w:rPr>
        <w:tab/>
      </w:r>
      <w:r w:rsidR="0070408F">
        <w:rPr>
          <w:lang w:val="it-IT"/>
        </w:rPr>
        <w:tab/>
        <w:t>23 – 25 novembre</w:t>
      </w:r>
      <w:r w:rsidRPr="00EB4AE8">
        <w:rPr>
          <w:lang w:val="it-IT"/>
        </w:rPr>
        <w:t xml:space="preserve"> 2012</w:t>
      </w:r>
    </w:p>
    <w:p w:rsidR="001C5146" w:rsidRPr="00EB4AE8" w:rsidRDefault="0070408F" w:rsidP="00171CF7">
      <w:pPr>
        <w:pStyle w:val="Rientrocorpodeltesto"/>
        <w:spacing w:line="360" w:lineRule="auto"/>
        <w:rPr>
          <w:lang w:val="it-IT"/>
        </w:rPr>
      </w:pPr>
      <w:r>
        <w:rPr>
          <w:lang w:val="it-IT"/>
        </w:rPr>
        <w:t xml:space="preserve">Europa: </w:t>
      </w:r>
      <w:r>
        <w:rPr>
          <w:lang w:val="it-IT"/>
        </w:rPr>
        <w:tab/>
        <w:t xml:space="preserve">Madrid, Spagna </w:t>
      </w:r>
      <w:r>
        <w:rPr>
          <w:lang w:val="it-IT"/>
        </w:rPr>
        <w:tab/>
      </w:r>
      <w:r>
        <w:rPr>
          <w:lang w:val="it-IT"/>
        </w:rPr>
        <w:tab/>
        <w:t xml:space="preserve">28 </w:t>
      </w:r>
      <w:r w:rsidR="008E2970" w:rsidRPr="00EB4AE8">
        <w:rPr>
          <w:lang w:val="it-IT"/>
        </w:rPr>
        <w:t>fe</w:t>
      </w:r>
      <w:r>
        <w:rPr>
          <w:lang w:val="it-IT"/>
        </w:rPr>
        <w:t>bbraio</w:t>
      </w:r>
      <w:r w:rsidR="008E2970" w:rsidRPr="00EB4AE8">
        <w:rPr>
          <w:lang w:val="it-IT"/>
        </w:rPr>
        <w:t xml:space="preserve"> 2013</w:t>
      </w:r>
    </w:p>
    <w:p w:rsidR="00610071" w:rsidRPr="00EB4AE8" w:rsidRDefault="00610071" w:rsidP="00171CF7">
      <w:pPr>
        <w:pStyle w:val="Rientrocorpodeltesto"/>
        <w:spacing w:line="360" w:lineRule="auto"/>
        <w:rPr>
          <w:lang w:val="it-IT"/>
        </w:rPr>
      </w:pPr>
    </w:p>
    <w:p w:rsidR="0070408F" w:rsidRDefault="0070408F" w:rsidP="00171CF7">
      <w:pPr>
        <w:pStyle w:val="Rientrocorpodeltesto"/>
        <w:spacing w:line="360" w:lineRule="auto"/>
        <w:rPr>
          <w:lang w:val="it-IT"/>
        </w:rPr>
      </w:pPr>
      <w:r w:rsidRPr="0070408F">
        <w:rPr>
          <w:lang w:val="it-IT"/>
        </w:rPr>
        <w:t xml:space="preserve">Le date ei luoghi delle Conferenze continentali che si terranno nel 2015, saranno </w:t>
      </w:r>
      <w:r w:rsidR="006531F9">
        <w:rPr>
          <w:lang w:val="it-IT"/>
        </w:rPr>
        <w:t>selezionati e approvati dai responsabili</w:t>
      </w:r>
      <w:r w:rsidRPr="0070408F">
        <w:rPr>
          <w:lang w:val="it-IT"/>
        </w:rPr>
        <w:t xml:space="preserve"> delle istituzioni nel cors</w:t>
      </w:r>
      <w:r w:rsidR="006531F9">
        <w:rPr>
          <w:lang w:val="it-IT"/>
        </w:rPr>
        <w:t>o delle prossime</w:t>
      </w:r>
      <w:r w:rsidRPr="0070408F">
        <w:rPr>
          <w:lang w:val="it-IT"/>
        </w:rPr>
        <w:t xml:space="preserve"> Conferenze continent</w:t>
      </w:r>
      <w:r w:rsidR="006531F9">
        <w:rPr>
          <w:lang w:val="it-IT"/>
        </w:rPr>
        <w:t>ali e tempestivamente comunicati al Coordinatore Generale e a</w:t>
      </w:r>
      <w:r w:rsidRPr="0070408F">
        <w:rPr>
          <w:lang w:val="it-IT"/>
        </w:rPr>
        <w:t xml:space="preserve">l Consiglio di </w:t>
      </w:r>
      <w:r w:rsidR="006531F9">
        <w:rPr>
          <w:lang w:val="it-IT"/>
        </w:rPr>
        <w:t>Direzione</w:t>
      </w:r>
      <w:r w:rsidRPr="0070408F">
        <w:rPr>
          <w:lang w:val="it-IT"/>
        </w:rPr>
        <w:t>.</w:t>
      </w:r>
    </w:p>
    <w:p w:rsidR="000D3856" w:rsidRPr="00EB4AE8" w:rsidRDefault="000D3856"/>
    <w:p w:rsidR="00C1227E" w:rsidRPr="00EB4AE8" w:rsidRDefault="00C1227E"/>
    <w:p w:rsidR="00C607AB" w:rsidRPr="00EB4AE8" w:rsidRDefault="009E4C3F" w:rsidP="00945E0E">
      <w:pPr>
        <w:pStyle w:val="Rientrocorpodeltesto"/>
        <w:spacing w:line="360" w:lineRule="auto"/>
        <w:rPr>
          <w:rFonts w:eastAsiaTheme="minorHAnsi"/>
          <w:b/>
          <w:bCs/>
          <w:lang w:val="it-IT"/>
        </w:rPr>
      </w:pPr>
      <w:r w:rsidRPr="00EB4AE8">
        <w:rPr>
          <w:rFonts w:eastAsiaTheme="minorHAnsi"/>
          <w:b/>
          <w:bCs/>
          <w:lang w:val="it-IT"/>
        </w:rPr>
        <w:t>6</w:t>
      </w:r>
      <w:r w:rsidR="006531F9">
        <w:rPr>
          <w:rFonts w:eastAsiaTheme="minorHAnsi"/>
          <w:b/>
          <w:bCs/>
          <w:lang w:val="it-IT"/>
        </w:rPr>
        <w:t xml:space="preserve">. Il Consiglio di Direzione delle </w:t>
      </w:r>
      <w:r w:rsidR="00945E0E" w:rsidRPr="00EB4AE8">
        <w:rPr>
          <w:rFonts w:eastAsiaTheme="minorHAnsi"/>
          <w:b/>
          <w:bCs/>
          <w:lang w:val="it-IT"/>
        </w:rPr>
        <w:t>IUS</w:t>
      </w:r>
    </w:p>
    <w:p w:rsidR="00945E0E" w:rsidRPr="00EB4AE8" w:rsidRDefault="00945E0E" w:rsidP="00945E0E">
      <w:pPr>
        <w:pStyle w:val="Rientrocorpodeltesto"/>
        <w:spacing w:line="360" w:lineRule="auto"/>
        <w:rPr>
          <w:rFonts w:eastAsiaTheme="minorHAnsi"/>
          <w:b/>
          <w:bCs/>
          <w:lang w:val="it-IT"/>
        </w:rPr>
      </w:pPr>
    </w:p>
    <w:p w:rsidR="00945E0E" w:rsidRPr="00EB4AE8" w:rsidRDefault="002E03DA" w:rsidP="00945E0E">
      <w:pPr>
        <w:pStyle w:val="Rientrocorpodeltesto"/>
        <w:spacing w:line="360" w:lineRule="auto"/>
        <w:rPr>
          <w:lang w:val="it-IT"/>
        </w:rPr>
      </w:pPr>
      <w:r>
        <w:rPr>
          <w:lang w:val="it-IT"/>
        </w:rPr>
        <w:t>[13</w:t>
      </w:r>
      <w:r w:rsidR="00945E0E" w:rsidRPr="00EB4AE8">
        <w:rPr>
          <w:lang w:val="it-IT"/>
        </w:rPr>
        <w:t xml:space="preserve">] </w:t>
      </w:r>
      <w:r w:rsidR="006E29D0">
        <w:rPr>
          <w:lang w:val="it-IT"/>
        </w:rPr>
        <w:t>Pe</w:t>
      </w:r>
      <w:r w:rsidR="001C5146" w:rsidRPr="00EB4AE8">
        <w:rPr>
          <w:lang w:val="it-IT"/>
        </w:rPr>
        <w:t xml:space="preserve">r </w:t>
      </w:r>
      <w:r w:rsidR="006E29D0">
        <w:rPr>
          <w:lang w:val="it-IT"/>
        </w:rPr>
        <w:t xml:space="preserve">decisione dell’Assemblea di ispettori e di responsabili delle IUS, si stabilisce che il Consiglio di Direzione è composto dal Coordinatore generale IUS, i coordinatori continentali di Africa, America, Asia e Europa, più un rappresentante di America e altro di Asia, in considerazione al numero di istituzioni e studenti presenti in questi continenti. </w:t>
      </w:r>
    </w:p>
    <w:p w:rsidR="003B22AC" w:rsidRPr="00EB4AE8" w:rsidRDefault="003B22AC" w:rsidP="00945E0E">
      <w:pPr>
        <w:pStyle w:val="Rientrocorpodeltesto"/>
        <w:spacing w:line="360" w:lineRule="auto"/>
        <w:rPr>
          <w:lang w:val="it-IT"/>
        </w:rPr>
      </w:pPr>
    </w:p>
    <w:p w:rsidR="004E25FB" w:rsidRPr="00EB4AE8" w:rsidRDefault="002E03DA" w:rsidP="00C1227E">
      <w:pPr>
        <w:pStyle w:val="Rientrocorpodeltesto"/>
        <w:spacing w:line="360" w:lineRule="auto"/>
        <w:rPr>
          <w:lang w:val="it-IT"/>
        </w:rPr>
      </w:pPr>
      <w:r>
        <w:rPr>
          <w:lang w:val="it-IT"/>
        </w:rPr>
        <w:t>[14</w:t>
      </w:r>
      <w:r w:rsidR="006E29D0">
        <w:rPr>
          <w:lang w:val="it-IT"/>
        </w:rPr>
        <w:t>] N</w:t>
      </w:r>
      <w:r w:rsidR="003B22AC" w:rsidRPr="00EB4AE8">
        <w:rPr>
          <w:lang w:val="it-IT"/>
        </w:rPr>
        <w:t xml:space="preserve">el caso </w:t>
      </w:r>
      <w:r w:rsidR="006E29D0">
        <w:rPr>
          <w:lang w:val="it-IT"/>
        </w:rPr>
        <w:t xml:space="preserve">un membro del Consiglio deva cessare nelle sue funzioni nella istituzione che lo ha nominato e deva essere sostituito nel Consiglio di Direzione, le conferenze continentali eleggeranno un nuovo membro secondo i criteri che abbiano definito per procedere in tali situazioni. Nello stesso modo procederanno quando sia necessario sostituire il coordinatore o uno degli altri membri del coordinamento continentale. </w:t>
      </w:r>
    </w:p>
    <w:p w:rsidR="004E25FB" w:rsidRPr="00EB4AE8" w:rsidRDefault="004E25FB" w:rsidP="00C607AB">
      <w:pPr>
        <w:rPr>
          <w:b/>
          <w:sz w:val="28"/>
        </w:rPr>
        <w:sectPr w:rsidR="004E25FB" w:rsidRPr="00EB4AE8">
          <w:footerReference w:type="even" r:id="rId8"/>
          <w:footerReference w:type="default" r:id="rId9"/>
          <w:pgSz w:w="11900" w:h="16840"/>
          <w:pgMar w:top="1417" w:right="1134" w:bottom="1134" w:left="1134" w:header="708" w:footer="708" w:gutter="0"/>
          <w:cols w:space="708"/>
          <w:titlePg/>
        </w:sectPr>
      </w:pPr>
    </w:p>
    <w:p w:rsidR="00792B25" w:rsidRPr="00EB4AE8" w:rsidRDefault="00792B25" w:rsidP="00792B25"/>
    <w:p w:rsidR="00792B25" w:rsidRPr="00EB4AE8" w:rsidRDefault="00792B25" w:rsidP="00792B25">
      <w:pPr>
        <w:jc w:val="center"/>
      </w:pPr>
    </w:p>
    <w:p w:rsidR="00792B25" w:rsidRPr="00EB4AE8" w:rsidRDefault="00CD0810" w:rsidP="00792B2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580852" cy="1487575"/>
            <wp:effectExtent l="0" t="0" r="10160" b="1143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S(ita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431" cy="148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25" w:rsidRPr="00EB4AE8" w:rsidRDefault="00792B25" w:rsidP="00792B25">
      <w:pPr>
        <w:jc w:val="center"/>
      </w:pPr>
    </w:p>
    <w:p w:rsidR="00792B25" w:rsidRPr="00EB4AE8" w:rsidRDefault="00792B25" w:rsidP="00792B25"/>
    <w:p w:rsidR="00792B25" w:rsidRPr="00EB4AE8" w:rsidRDefault="00792B25" w:rsidP="00792B25">
      <w:pPr>
        <w:jc w:val="center"/>
      </w:pPr>
      <w:bookmarkStart w:id="0" w:name="_GoBack"/>
      <w:bookmarkEnd w:id="0"/>
    </w:p>
    <w:p w:rsidR="00792B25" w:rsidRPr="00EB4AE8" w:rsidRDefault="00792B25" w:rsidP="00792B25">
      <w:pPr>
        <w:pStyle w:val="Titolo2"/>
        <w:rPr>
          <w:rFonts w:ascii="Arial" w:hAnsi="Arial" w:cs="Arial"/>
          <w:bCs/>
        </w:rPr>
      </w:pPr>
      <w:r w:rsidRPr="00EB4AE8">
        <w:rPr>
          <w:rFonts w:ascii="Arial" w:hAnsi="Arial" w:cs="Arial"/>
          <w:bCs/>
        </w:rPr>
        <w:t>V</w:t>
      </w:r>
      <w:r w:rsidR="00DB797A" w:rsidRPr="00EB4AE8">
        <w:rPr>
          <w:rFonts w:ascii="Arial" w:hAnsi="Arial" w:cs="Arial"/>
          <w:bCs/>
        </w:rPr>
        <w:t>I</w:t>
      </w:r>
      <w:r w:rsidR="006E29D0">
        <w:rPr>
          <w:rFonts w:ascii="Arial" w:hAnsi="Arial" w:cs="Arial"/>
          <w:bCs/>
        </w:rPr>
        <w:t xml:space="preserve"> ASSE</w:t>
      </w:r>
      <w:r w:rsidRPr="00EB4AE8">
        <w:rPr>
          <w:rFonts w:ascii="Arial" w:hAnsi="Arial" w:cs="Arial"/>
          <w:bCs/>
        </w:rPr>
        <w:t>MBLEA</w:t>
      </w:r>
    </w:p>
    <w:p w:rsidR="00792B25" w:rsidRPr="00EB4AE8" w:rsidRDefault="006E29D0" w:rsidP="00792B25">
      <w:pPr>
        <w:jc w:val="center"/>
        <w:rPr>
          <w:rFonts w:ascii="Arial" w:eastAsia="Times New Roman" w:hAnsi="Arial" w:cs="Arial"/>
          <w:bCs/>
          <w:sz w:val="32"/>
          <w:lang w:eastAsia="it-IT"/>
        </w:rPr>
      </w:pPr>
      <w:r>
        <w:rPr>
          <w:rFonts w:ascii="Arial" w:eastAsia="Times New Roman" w:hAnsi="Arial" w:cs="Arial"/>
          <w:bCs/>
          <w:sz w:val="32"/>
          <w:lang w:eastAsia="it-IT"/>
        </w:rPr>
        <w:t>ROMA – Salesianum, 10 – 14 luglio</w:t>
      </w:r>
      <w:r w:rsidR="00792B25" w:rsidRPr="00EB4AE8">
        <w:rPr>
          <w:rFonts w:ascii="Arial" w:eastAsia="Times New Roman" w:hAnsi="Arial" w:cs="Arial"/>
          <w:bCs/>
          <w:sz w:val="32"/>
          <w:lang w:eastAsia="it-IT"/>
        </w:rPr>
        <w:t xml:space="preserve"> 2012</w:t>
      </w:r>
    </w:p>
    <w:p w:rsidR="00792B25" w:rsidRPr="00EB4AE8" w:rsidRDefault="00792B25" w:rsidP="00792B25">
      <w:pPr>
        <w:jc w:val="center"/>
        <w:rPr>
          <w:rFonts w:ascii="Arial" w:eastAsia="Times New Roman" w:hAnsi="Arial" w:cs="Arial"/>
          <w:bCs/>
          <w:sz w:val="32"/>
          <w:lang w:eastAsia="it-IT"/>
        </w:rPr>
      </w:pPr>
    </w:p>
    <w:p w:rsidR="00792B25" w:rsidRPr="00EB4AE8" w:rsidRDefault="00792B25" w:rsidP="00792B25">
      <w:pPr>
        <w:jc w:val="center"/>
        <w:rPr>
          <w:rFonts w:ascii="Arial" w:hAnsi="Arial" w:cs="Arial"/>
        </w:rPr>
      </w:pPr>
    </w:p>
    <w:p w:rsidR="00792B25" w:rsidRPr="00EB4AE8" w:rsidRDefault="00792B25" w:rsidP="00792B25">
      <w:pPr>
        <w:rPr>
          <w:rFonts w:ascii="Arial" w:hAnsi="Arial" w:cs="Arial"/>
          <w:sz w:val="28"/>
        </w:rPr>
      </w:pPr>
    </w:p>
    <w:p w:rsidR="00792B25" w:rsidRPr="00EB4AE8" w:rsidRDefault="006E29D0" w:rsidP="00792B25">
      <w:pPr>
        <w:pStyle w:val="Titolo3"/>
        <w:rPr>
          <w:b/>
          <w:bCs/>
        </w:rPr>
      </w:pPr>
      <w:r>
        <w:rPr>
          <w:b/>
          <w:bCs/>
        </w:rPr>
        <w:t>PROGRAMMA COMUNE</w:t>
      </w:r>
      <w:r w:rsidR="00792B25" w:rsidRPr="00EB4AE8">
        <w:rPr>
          <w:b/>
          <w:bCs/>
        </w:rPr>
        <w:t xml:space="preserve"> 4</w:t>
      </w:r>
    </w:p>
    <w:p w:rsidR="00792B25" w:rsidRPr="00EB4AE8" w:rsidRDefault="00792B25" w:rsidP="00792B25">
      <w:pPr>
        <w:jc w:val="center"/>
        <w:rPr>
          <w:rFonts w:ascii="Arial" w:hAnsi="Arial" w:cs="Arial"/>
          <w:sz w:val="48"/>
        </w:rPr>
      </w:pPr>
      <w:r w:rsidRPr="00EB4AE8">
        <w:rPr>
          <w:rFonts w:ascii="Arial" w:hAnsi="Arial" w:cs="Arial"/>
          <w:sz w:val="48"/>
        </w:rPr>
        <w:t>2012 - 2016</w:t>
      </w:r>
    </w:p>
    <w:p w:rsidR="00B05B16" w:rsidRPr="00EB4AE8" w:rsidRDefault="00B05B16" w:rsidP="00792B25">
      <w:pPr>
        <w:jc w:val="center"/>
        <w:rPr>
          <w:rFonts w:ascii="Arial" w:hAnsi="Arial" w:cs="Arial"/>
          <w:sz w:val="28"/>
        </w:rPr>
      </w:pPr>
    </w:p>
    <w:p w:rsidR="00792B25" w:rsidRPr="00EB4AE8" w:rsidRDefault="006E29D0" w:rsidP="00792B2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Linee di lavoro per tutte le istituzioni</w:t>
      </w:r>
    </w:p>
    <w:p w:rsidR="00792B25" w:rsidRPr="00EB4AE8" w:rsidRDefault="00792B25" w:rsidP="00792B25">
      <w:pPr>
        <w:jc w:val="center"/>
        <w:rPr>
          <w:rFonts w:ascii="Arial" w:hAnsi="Arial" w:cs="Arial"/>
        </w:rPr>
      </w:pPr>
    </w:p>
    <w:p w:rsidR="00B05B16" w:rsidRPr="00EB4AE8" w:rsidRDefault="00B05B16" w:rsidP="00792B25">
      <w:pPr>
        <w:jc w:val="center"/>
        <w:rPr>
          <w:rFonts w:ascii="Arial" w:hAnsi="Arial" w:cs="Arial"/>
          <w:b/>
          <w:sz w:val="20"/>
          <w:szCs w:val="20"/>
        </w:rPr>
      </w:pPr>
    </w:p>
    <w:p w:rsidR="00792B25" w:rsidRPr="00EB4AE8" w:rsidRDefault="00792B25" w:rsidP="00C607AB">
      <w:pPr>
        <w:rPr>
          <w:rFonts w:ascii="Arial" w:hAnsi="Arial" w:cs="Arial"/>
          <w:b/>
          <w:sz w:val="20"/>
          <w:szCs w:val="20"/>
        </w:rPr>
      </w:pPr>
    </w:p>
    <w:p w:rsidR="00B05B16" w:rsidRPr="00EB4AE8" w:rsidRDefault="00B05B16" w:rsidP="00C607AB">
      <w:pPr>
        <w:rPr>
          <w:b/>
          <w:sz w:val="28"/>
        </w:rPr>
      </w:pPr>
    </w:p>
    <w:p w:rsidR="00792B25" w:rsidRPr="00EB4AE8" w:rsidRDefault="00792B25" w:rsidP="00C607AB">
      <w:pPr>
        <w:rPr>
          <w:b/>
          <w:sz w:val="28"/>
        </w:rPr>
      </w:pPr>
    </w:p>
    <w:p w:rsidR="00792B25" w:rsidRPr="00EB4AE8" w:rsidRDefault="00792B25" w:rsidP="00C607AB">
      <w:pPr>
        <w:rPr>
          <w:b/>
          <w:sz w:val="28"/>
        </w:rPr>
      </w:pPr>
    </w:p>
    <w:p w:rsidR="00B05B16" w:rsidRPr="00EB4AE8" w:rsidRDefault="00B05B16" w:rsidP="00C607AB">
      <w:pPr>
        <w:rPr>
          <w:b/>
          <w:sz w:val="28"/>
        </w:rPr>
      </w:pPr>
    </w:p>
    <w:p w:rsidR="00B05B16" w:rsidRPr="00EB4AE8" w:rsidRDefault="00B05B16" w:rsidP="00C607AB">
      <w:pPr>
        <w:rPr>
          <w:b/>
          <w:sz w:val="28"/>
        </w:rPr>
      </w:pPr>
    </w:p>
    <w:p w:rsidR="00FB1B6C" w:rsidRDefault="00FB1B6C" w:rsidP="00C607AB">
      <w:pPr>
        <w:rPr>
          <w:b/>
          <w:sz w:val="28"/>
        </w:rPr>
      </w:pPr>
    </w:p>
    <w:p w:rsidR="004E25FB" w:rsidRPr="00EB4AE8" w:rsidRDefault="006E29D0" w:rsidP="00C607AB">
      <w:pPr>
        <w:rPr>
          <w:b/>
          <w:sz w:val="28"/>
        </w:rPr>
      </w:pPr>
      <w:r>
        <w:rPr>
          <w:b/>
          <w:sz w:val="28"/>
        </w:rPr>
        <w:t>Linea strate</w:t>
      </w:r>
      <w:r w:rsidR="00C607AB" w:rsidRPr="00EB4AE8">
        <w:rPr>
          <w:b/>
          <w:sz w:val="28"/>
        </w:rPr>
        <w:t>gica</w:t>
      </w:r>
      <w:r w:rsidR="00B05B16" w:rsidRPr="00EB4AE8">
        <w:rPr>
          <w:b/>
          <w:sz w:val="28"/>
        </w:rPr>
        <w:t xml:space="preserve"> 1</w:t>
      </w:r>
      <w:r>
        <w:rPr>
          <w:b/>
          <w:sz w:val="28"/>
        </w:rPr>
        <w:t>: LA RETE</w:t>
      </w:r>
      <w:r w:rsidR="00C607AB" w:rsidRPr="00EB4AE8">
        <w:rPr>
          <w:b/>
          <w:sz w:val="28"/>
        </w:rPr>
        <w:t xml:space="preserve"> IUS</w:t>
      </w:r>
    </w:p>
    <w:p w:rsidR="00C607AB" w:rsidRPr="00EB4AE8" w:rsidRDefault="00C607AB" w:rsidP="00C607AB"/>
    <w:p w:rsidR="00C607AB" w:rsidRPr="00EB4AE8" w:rsidRDefault="006E29D0" w:rsidP="00D50107">
      <w:pPr>
        <w:jc w:val="both"/>
        <w:rPr>
          <w:i/>
        </w:rPr>
      </w:pPr>
      <w:r>
        <w:rPr>
          <w:i/>
        </w:rPr>
        <w:t>Rafforzare la collaborazione e la sinergia tra le istituzioni attraverso la creazione di una vera e propria rete che promuova la crescita e lo sviluppo delle istituzioni</w:t>
      </w:r>
      <w:r w:rsidR="00C607AB" w:rsidRPr="00EB4AE8">
        <w:rPr>
          <w:i/>
        </w:rPr>
        <w:t>.</w:t>
      </w:r>
    </w:p>
    <w:p w:rsidR="00C607AB" w:rsidRPr="00EB4AE8" w:rsidRDefault="00C607AB" w:rsidP="00C607AB"/>
    <w:tbl>
      <w:tblPr>
        <w:tblStyle w:val="Grigliatabella"/>
        <w:tblW w:w="0" w:type="auto"/>
        <w:tblLook w:val="04A0"/>
      </w:tblPr>
      <w:tblGrid>
        <w:gridCol w:w="2319"/>
        <w:gridCol w:w="9489"/>
        <w:gridCol w:w="2610"/>
      </w:tblGrid>
      <w:tr w:rsidR="00C607AB" w:rsidRPr="00EB4AE8">
        <w:tc>
          <w:tcPr>
            <w:tcW w:w="2319" w:type="dxa"/>
          </w:tcPr>
          <w:p w:rsidR="00C607AB" w:rsidRPr="00EB4AE8" w:rsidRDefault="006E29D0" w:rsidP="00F70EE8">
            <w:pPr>
              <w:jc w:val="center"/>
              <w:rPr>
                <w:b/>
              </w:rPr>
            </w:pPr>
            <w:r>
              <w:rPr>
                <w:b/>
              </w:rPr>
              <w:t>OBI</w:t>
            </w:r>
            <w:r w:rsidR="00C607AB" w:rsidRPr="00EB4AE8">
              <w:rPr>
                <w:b/>
              </w:rPr>
              <w:t>ET</w:t>
            </w:r>
            <w:r>
              <w:rPr>
                <w:b/>
              </w:rPr>
              <w:t>TIVI</w:t>
            </w:r>
          </w:p>
          <w:p w:rsidR="00C607AB" w:rsidRPr="00EB4AE8" w:rsidRDefault="004E25FB" w:rsidP="004E25FB">
            <w:pPr>
              <w:rPr>
                <w:b/>
              </w:rPr>
            </w:pPr>
            <w:r w:rsidRPr="00EB4AE8">
              <w:rPr>
                <w:b/>
              </w:rPr>
              <w:t xml:space="preserve"> </w:t>
            </w:r>
          </w:p>
        </w:tc>
        <w:tc>
          <w:tcPr>
            <w:tcW w:w="9489" w:type="dxa"/>
          </w:tcPr>
          <w:p w:rsidR="00C607AB" w:rsidRPr="00EB4AE8" w:rsidRDefault="007F7A13" w:rsidP="00F70EE8">
            <w:pPr>
              <w:jc w:val="center"/>
              <w:rPr>
                <w:b/>
              </w:rPr>
            </w:pPr>
            <w:r>
              <w:rPr>
                <w:b/>
              </w:rPr>
              <w:t>AZIONI</w:t>
            </w:r>
          </w:p>
        </w:tc>
        <w:tc>
          <w:tcPr>
            <w:tcW w:w="2610" w:type="dxa"/>
          </w:tcPr>
          <w:p w:rsidR="00C607AB" w:rsidRPr="00EB4AE8" w:rsidRDefault="00C607AB" w:rsidP="00F70EE8">
            <w:pPr>
              <w:jc w:val="center"/>
              <w:rPr>
                <w:b/>
              </w:rPr>
            </w:pPr>
            <w:r w:rsidRPr="00EB4AE8">
              <w:rPr>
                <w:b/>
              </w:rPr>
              <w:t>RESPONSAB</w:t>
            </w:r>
            <w:r w:rsidR="007F7A13">
              <w:rPr>
                <w:b/>
              </w:rPr>
              <w:t>ILI</w:t>
            </w:r>
          </w:p>
        </w:tc>
      </w:tr>
      <w:tr w:rsidR="00C607AB" w:rsidRPr="00EB4AE8">
        <w:tc>
          <w:tcPr>
            <w:tcW w:w="2319" w:type="dxa"/>
          </w:tcPr>
          <w:p w:rsidR="00C607AB" w:rsidRPr="00EB4AE8" w:rsidRDefault="00C607AB" w:rsidP="00F70EE8">
            <w:pPr>
              <w:rPr>
                <w:rFonts w:asciiTheme="majorHAnsi" w:hAnsiTheme="majorHAnsi"/>
              </w:rPr>
            </w:pPr>
            <w:r w:rsidRPr="00EB4AE8">
              <w:rPr>
                <w:rFonts w:asciiTheme="majorHAnsi" w:hAnsiTheme="majorHAnsi"/>
              </w:rPr>
              <w:t>1. Favor</w:t>
            </w:r>
            <w:r w:rsidR="00ED7BA4">
              <w:rPr>
                <w:rFonts w:asciiTheme="majorHAnsi" w:hAnsiTheme="majorHAnsi"/>
              </w:rPr>
              <w:t>ire la comunicazione e la collaborazione</w:t>
            </w:r>
            <w:r w:rsidR="007F7A13">
              <w:rPr>
                <w:rFonts w:asciiTheme="majorHAnsi" w:hAnsiTheme="majorHAnsi"/>
              </w:rPr>
              <w:t xml:space="preserve"> attraverso una migliore conoscenza delle istituzioni stesse. </w:t>
            </w:r>
          </w:p>
          <w:p w:rsidR="00C607AB" w:rsidRPr="00EB4AE8" w:rsidRDefault="00C607AB" w:rsidP="00F70EE8">
            <w:pPr>
              <w:rPr>
                <w:rFonts w:asciiTheme="majorHAnsi" w:hAnsiTheme="majorHAnsi"/>
              </w:rPr>
            </w:pPr>
          </w:p>
          <w:p w:rsidR="00A44F0B" w:rsidRPr="00EB4AE8" w:rsidRDefault="00A44F0B" w:rsidP="00F70EE8">
            <w:pPr>
              <w:rPr>
                <w:rFonts w:asciiTheme="majorHAnsi" w:hAnsiTheme="majorHAnsi"/>
              </w:rPr>
            </w:pPr>
          </w:p>
        </w:tc>
        <w:tc>
          <w:tcPr>
            <w:tcW w:w="9489" w:type="dxa"/>
          </w:tcPr>
          <w:p w:rsidR="00C607AB" w:rsidRPr="00EB4AE8" w:rsidRDefault="00C607AB" w:rsidP="00F70EE8">
            <w:pPr>
              <w:rPr>
                <w:rFonts w:asciiTheme="majorHAnsi" w:hAnsiTheme="majorHAnsi"/>
              </w:rPr>
            </w:pPr>
            <w:r w:rsidRPr="00EB4AE8">
              <w:rPr>
                <w:rFonts w:asciiTheme="majorHAnsi" w:hAnsiTheme="majorHAnsi"/>
              </w:rPr>
              <w:t xml:space="preserve">1. </w:t>
            </w:r>
            <w:r w:rsidR="007F7A13">
              <w:rPr>
                <w:rFonts w:asciiTheme="majorHAnsi" w:hAnsiTheme="majorHAnsi"/>
                <w:i/>
              </w:rPr>
              <w:t>Sviluppo</w:t>
            </w:r>
            <w:r w:rsidR="005814BE" w:rsidRPr="00EB4AE8">
              <w:rPr>
                <w:rFonts w:asciiTheme="majorHAnsi" w:hAnsiTheme="majorHAnsi"/>
                <w:i/>
              </w:rPr>
              <w:t xml:space="preserve"> del </w:t>
            </w:r>
            <w:r w:rsidR="007F7A13">
              <w:rPr>
                <w:rFonts w:asciiTheme="majorHAnsi" w:hAnsiTheme="majorHAnsi"/>
                <w:i/>
              </w:rPr>
              <w:t>sistema di comunicazione delle</w:t>
            </w:r>
            <w:r w:rsidRPr="00EB4AE8">
              <w:rPr>
                <w:rFonts w:asciiTheme="majorHAnsi" w:hAnsiTheme="majorHAnsi"/>
                <w:i/>
              </w:rPr>
              <w:t xml:space="preserve"> IUS.</w:t>
            </w:r>
          </w:p>
          <w:p w:rsidR="00C607AB" w:rsidRPr="00EB4AE8" w:rsidRDefault="00C607AB" w:rsidP="00F70EE8">
            <w:pPr>
              <w:rPr>
                <w:rFonts w:asciiTheme="majorHAnsi" w:hAnsiTheme="majorHAnsi"/>
                <w:sz w:val="18"/>
              </w:rPr>
            </w:pPr>
          </w:p>
          <w:p w:rsidR="00C607AB" w:rsidRPr="00EB4AE8" w:rsidRDefault="00ED7BA4" w:rsidP="00F70EE8">
            <w:pPr>
              <w:ind w:left="3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 sistema di </w:t>
            </w:r>
            <w:r w:rsidR="004E25FB" w:rsidRPr="00EB4AE8">
              <w:rPr>
                <w:rFonts w:asciiTheme="majorHAnsi" w:hAnsiTheme="majorHAnsi"/>
              </w:rPr>
              <w:t>str</w:t>
            </w:r>
            <w:r>
              <w:rPr>
                <w:rFonts w:asciiTheme="majorHAnsi" w:hAnsiTheme="majorHAnsi"/>
              </w:rPr>
              <w:t>umenti di comunicazione delle</w:t>
            </w:r>
            <w:r w:rsidR="004E25FB" w:rsidRPr="00EB4AE8">
              <w:rPr>
                <w:rFonts w:asciiTheme="majorHAnsi" w:hAnsiTheme="majorHAnsi"/>
              </w:rPr>
              <w:t xml:space="preserve"> IUS (</w:t>
            </w:r>
            <w:r>
              <w:rPr>
                <w:rFonts w:asciiTheme="majorHAnsi" w:hAnsiTheme="majorHAnsi"/>
              </w:rPr>
              <w:t>sito</w:t>
            </w:r>
            <w:r w:rsidR="004E25FB" w:rsidRPr="00EB4AE8">
              <w:rPr>
                <w:rFonts w:asciiTheme="majorHAnsi" w:hAnsiTheme="majorHAnsi"/>
              </w:rPr>
              <w:t xml:space="preserve"> web, </w:t>
            </w:r>
            <w:r w:rsidR="007D2606" w:rsidRPr="00EB4AE8">
              <w:rPr>
                <w:rFonts w:asciiTheme="majorHAnsi" w:hAnsiTheme="majorHAnsi"/>
              </w:rPr>
              <w:t xml:space="preserve">blog, </w:t>
            </w:r>
            <w:r w:rsidR="004E25FB" w:rsidRPr="00EB4AE8">
              <w:rPr>
                <w:rFonts w:asciiTheme="majorHAnsi" w:hAnsiTheme="majorHAnsi"/>
              </w:rPr>
              <w:t>social network)</w:t>
            </w:r>
            <w:r w:rsidR="00176409" w:rsidRPr="00EB4AE8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 xml:space="preserve"> ch</w:t>
            </w:r>
            <w:r w:rsidR="004E25FB" w:rsidRPr="00EB4AE8">
              <w:rPr>
                <w:rFonts w:asciiTheme="majorHAnsi" w:hAnsiTheme="majorHAnsi"/>
              </w:rPr>
              <w:t>e</w:t>
            </w:r>
            <w:r w:rsidR="00C607AB" w:rsidRPr="00EB4AE8">
              <w:rPr>
                <w:rFonts w:asciiTheme="majorHAnsi" w:hAnsiTheme="majorHAnsi"/>
              </w:rPr>
              <w:t xml:space="preserve"> d</w:t>
            </w:r>
            <w:r>
              <w:rPr>
                <w:rFonts w:asciiTheme="majorHAnsi" w:hAnsiTheme="majorHAnsi"/>
              </w:rPr>
              <w:t>ovrebbe facilitare la comunicazione tra le istituzioni aderenti e dare maggiore visibilità alla rete nel mondo accademico e davanti alle organizzazioni e agenzie internazionali che lavorano nell’ambito educativo.</w:t>
            </w:r>
            <w:r w:rsidR="00C607AB" w:rsidRPr="00EB4AE8">
              <w:rPr>
                <w:rFonts w:asciiTheme="majorHAnsi" w:hAnsiTheme="majorHAnsi"/>
              </w:rPr>
              <w:t xml:space="preserve"> </w:t>
            </w:r>
          </w:p>
          <w:p w:rsidR="00C607AB" w:rsidRPr="00EB4AE8" w:rsidRDefault="00C607AB" w:rsidP="00F70EE8">
            <w:pPr>
              <w:rPr>
                <w:rFonts w:asciiTheme="majorHAnsi" w:hAnsiTheme="majorHAnsi"/>
                <w:sz w:val="20"/>
              </w:rPr>
            </w:pPr>
          </w:p>
          <w:p w:rsidR="00C607AB" w:rsidRPr="00EB4AE8" w:rsidRDefault="00C607AB" w:rsidP="00F70EE8">
            <w:pPr>
              <w:rPr>
                <w:rFonts w:asciiTheme="majorHAnsi" w:hAnsiTheme="majorHAnsi"/>
              </w:rPr>
            </w:pPr>
            <w:r w:rsidRPr="00EB4AE8">
              <w:rPr>
                <w:rFonts w:asciiTheme="majorHAnsi" w:hAnsiTheme="majorHAnsi"/>
              </w:rPr>
              <w:t xml:space="preserve">2. </w:t>
            </w:r>
            <w:r w:rsidR="00ED7BA4">
              <w:rPr>
                <w:rFonts w:asciiTheme="majorHAnsi" w:hAnsiTheme="majorHAnsi"/>
                <w:i/>
              </w:rPr>
              <w:t>Creazione della banca dati delle</w:t>
            </w:r>
            <w:r w:rsidRPr="00EB4AE8">
              <w:rPr>
                <w:rFonts w:asciiTheme="majorHAnsi" w:hAnsiTheme="majorHAnsi"/>
                <w:i/>
              </w:rPr>
              <w:t xml:space="preserve"> IUS.</w:t>
            </w:r>
          </w:p>
          <w:p w:rsidR="00C607AB" w:rsidRPr="00EB4AE8" w:rsidRDefault="00C607AB" w:rsidP="00F70EE8">
            <w:pPr>
              <w:rPr>
                <w:rFonts w:asciiTheme="majorHAnsi" w:hAnsiTheme="majorHAnsi"/>
                <w:sz w:val="20"/>
              </w:rPr>
            </w:pPr>
          </w:p>
          <w:p w:rsidR="00C607AB" w:rsidRPr="00EB4AE8" w:rsidRDefault="004F55C7" w:rsidP="00F70EE8">
            <w:pPr>
              <w:ind w:left="3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Come pi</w:t>
            </w:r>
            <w:r w:rsidR="00C607AB" w:rsidRPr="00EB4AE8">
              <w:rPr>
                <w:rFonts w:asciiTheme="majorHAnsi" w:hAnsiTheme="majorHAnsi"/>
              </w:rPr>
              <w:t>at</w:t>
            </w:r>
            <w:r>
              <w:rPr>
                <w:rFonts w:asciiTheme="majorHAnsi" w:hAnsiTheme="majorHAnsi"/>
              </w:rPr>
              <w:t>taforma d’informazione sulle</w:t>
            </w:r>
            <w:r w:rsidR="00C607AB" w:rsidRPr="00EB4AE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i</w:t>
            </w:r>
            <w:r w:rsidR="000B2406" w:rsidRPr="00EB4AE8">
              <w:rPr>
                <w:rFonts w:asciiTheme="majorHAnsi" w:hAnsiTheme="majorHAnsi"/>
              </w:rPr>
              <w:t>stitu</w:t>
            </w:r>
            <w:r>
              <w:rPr>
                <w:rFonts w:asciiTheme="majorHAnsi" w:hAnsiTheme="majorHAnsi"/>
              </w:rPr>
              <w:t>zioni, le persone, i programmi e le risorse</w:t>
            </w:r>
            <w:r w:rsidR="00C607AB" w:rsidRPr="00EB4AE8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 xml:space="preserve">elementi essenziali per favorire l’interesse, la collaborazione e lo scambio effettivo. </w:t>
            </w:r>
          </w:p>
          <w:p w:rsidR="00C607AB" w:rsidRPr="00EB4AE8" w:rsidRDefault="00C607AB" w:rsidP="00F70EE8">
            <w:pPr>
              <w:ind w:left="317"/>
              <w:rPr>
                <w:rFonts w:asciiTheme="majorHAnsi" w:hAnsiTheme="majorHAnsi"/>
                <w:sz w:val="20"/>
              </w:rPr>
            </w:pPr>
          </w:p>
          <w:p w:rsidR="00FB1B6C" w:rsidRDefault="004F55C7" w:rsidP="00361B44">
            <w:pPr>
              <w:pStyle w:val="Rientrocorpodeltesto"/>
              <w:ind w:left="317"/>
              <w:rPr>
                <w:rFonts w:asciiTheme="majorHAnsi" w:eastAsiaTheme="minorEastAsia" w:hAnsiTheme="majorHAnsi" w:cstheme="minorBidi"/>
                <w:lang w:val="it-IT"/>
              </w:rPr>
            </w:pPr>
            <w:r>
              <w:rPr>
                <w:rFonts w:asciiTheme="majorHAnsi" w:eastAsiaTheme="minorEastAsia" w:hAnsiTheme="majorHAnsi" w:cstheme="minorBidi"/>
                <w:lang w:val="it-IT"/>
              </w:rPr>
              <w:t>Il serviz</w:t>
            </w:r>
            <w:r w:rsidR="00C607AB" w:rsidRPr="00EB4AE8">
              <w:rPr>
                <w:rFonts w:asciiTheme="majorHAnsi" w:eastAsiaTheme="minorEastAsia" w:hAnsiTheme="majorHAnsi" w:cstheme="minorBidi"/>
                <w:lang w:val="it-IT"/>
              </w:rPr>
              <w:t>io de</w:t>
            </w:r>
            <w:r>
              <w:rPr>
                <w:rFonts w:asciiTheme="majorHAnsi" w:eastAsiaTheme="minorEastAsia" w:hAnsiTheme="majorHAnsi" w:cstheme="minorBidi"/>
                <w:lang w:val="it-IT"/>
              </w:rPr>
              <w:t>l</w:t>
            </w:r>
            <w:r w:rsidR="00C607AB" w:rsidRPr="00EB4AE8">
              <w:rPr>
                <w:rFonts w:asciiTheme="majorHAnsi" w:eastAsiaTheme="minorEastAsia" w:hAnsiTheme="majorHAnsi" w:cstheme="minorBidi"/>
                <w:lang w:val="it-IT"/>
              </w:rPr>
              <w:t xml:space="preserve">la </w:t>
            </w:r>
            <w:r w:rsidR="004E25FB" w:rsidRPr="00EB4AE8">
              <w:rPr>
                <w:rFonts w:asciiTheme="majorHAnsi" w:eastAsiaTheme="minorEastAsia" w:hAnsiTheme="majorHAnsi" w:cstheme="minorBidi"/>
                <w:lang w:val="it-IT"/>
              </w:rPr>
              <w:t>b</w:t>
            </w:r>
            <w:r>
              <w:rPr>
                <w:rFonts w:asciiTheme="majorHAnsi" w:eastAsiaTheme="minorEastAsia" w:hAnsiTheme="majorHAnsi" w:cstheme="minorBidi"/>
                <w:lang w:val="it-IT"/>
              </w:rPr>
              <w:t>anca dati dovrebbe contenere tre tipi fondamentali d’informazione:</w:t>
            </w:r>
            <w:r w:rsidR="00C607AB" w:rsidRPr="00EB4AE8">
              <w:rPr>
                <w:rFonts w:asciiTheme="majorHAnsi" w:eastAsiaTheme="minorEastAsia" w:hAnsiTheme="majorHAnsi" w:cstheme="minorBidi"/>
                <w:lang w:val="it-IT"/>
              </w:rPr>
              <w:t xml:space="preserve"> </w:t>
            </w:r>
          </w:p>
          <w:p w:rsidR="000B2406" w:rsidRPr="00361B44" w:rsidRDefault="000B2406" w:rsidP="00361B44">
            <w:pPr>
              <w:pStyle w:val="Rientrocorpodeltesto"/>
              <w:ind w:left="317"/>
              <w:rPr>
                <w:rFonts w:asciiTheme="majorHAnsi" w:eastAsiaTheme="minorEastAsia" w:hAnsiTheme="majorHAnsi" w:cstheme="minorBidi"/>
                <w:lang w:val="it-IT"/>
              </w:rPr>
            </w:pPr>
          </w:p>
          <w:p w:rsidR="000B2406" w:rsidRPr="00EB4AE8" w:rsidRDefault="004F55C7" w:rsidP="00495514">
            <w:pPr>
              <w:pStyle w:val="Paragrafoelenco"/>
              <w:numPr>
                <w:ilvl w:val="0"/>
                <w:numId w:val="3"/>
              </w:numPr>
            </w:pPr>
            <w:r>
              <w:t>Dati sulle istituzioni</w:t>
            </w:r>
            <w:r w:rsidR="004E25FB" w:rsidRPr="00EB4AE8">
              <w:t>: I</w:t>
            </w:r>
            <w:r>
              <w:t xml:space="preserve">nformazione aggiornata dei principali indicatori istituzionali e su alcuni campi </w:t>
            </w:r>
            <w:r w:rsidR="00361B44">
              <w:t>d’</w:t>
            </w:r>
            <w:r>
              <w:t>interesse specifico, con riferimento al sito web di ogni IUS.</w:t>
            </w:r>
          </w:p>
          <w:p w:rsidR="00C607AB" w:rsidRPr="00EB4AE8" w:rsidRDefault="004F55C7" w:rsidP="00C607AB">
            <w:pPr>
              <w:pStyle w:val="Rientrocorpodeltesto"/>
              <w:numPr>
                <w:ilvl w:val="0"/>
                <w:numId w:val="3"/>
              </w:numPr>
              <w:rPr>
                <w:rFonts w:asciiTheme="majorHAnsi" w:eastAsiaTheme="minorEastAsia" w:hAnsiTheme="majorHAnsi" w:cstheme="minorBidi"/>
                <w:lang w:val="it-IT"/>
              </w:rPr>
            </w:pPr>
            <w:r>
              <w:rPr>
                <w:rFonts w:asciiTheme="majorHAnsi" w:eastAsiaTheme="minorEastAsia" w:hAnsiTheme="majorHAnsi" w:cstheme="minorBidi"/>
                <w:lang w:val="it-IT"/>
              </w:rPr>
              <w:t>Informazione</w:t>
            </w:r>
            <w:r w:rsidR="00C607AB" w:rsidRPr="00EB4AE8">
              <w:rPr>
                <w:rFonts w:asciiTheme="majorHAnsi" w:eastAsiaTheme="minorEastAsia" w:hAnsiTheme="majorHAnsi" w:cstheme="minorBidi"/>
                <w:lang w:val="it-IT"/>
              </w:rPr>
              <w:t xml:space="preserve"> </w:t>
            </w:r>
            <w:r>
              <w:rPr>
                <w:rFonts w:asciiTheme="majorHAnsi" w:eastAsiaTheme="minorEastAsia" w:hAnsiTheme="majorHAnsi" w:cstheme="minorBidi"/>
                <w:lang w:val="it-IT"/>
              </w:rPr>
              <w:t>sulle persone</w:t>
            </w:r>
            <w:r w:rsidR="004E25FB" w:rsidRPr="00EB4AE8">
              <w:rPr>
                <w:rFonts w:asciiTheme="majorHAnsi" w:eastAsiaTheme="minorEastAsia" w:hAnsiTheme="majorHAnsi" w:cstheme="minorBidi"/>
                <w:lang w:val="it-IT"/>
              </w:rPr>
              <w:t xml:space="preserve"> (e-</w:t>
            </w:r>
            <w:r w:rsidRPr="00EB4AE8">
              <w:rPr>
                <w:rFonts w:asciiTheme="majorHAnsi" w:eastAsiaTheme="minorEastAsia" w:hAnsiTheme="majorHAnsi" w:cstheme="minorBidi"/>
                <w:lang w:val="it-IT"/>
              </w:rPr>
              <w:t>portafoglio</w:t>
            </w:r>
            <w:r w:rsidR="004E25FB" w:rsidRPr="00EB4AE8">
              <w:rPr>
                <w:rFonts w:asciiTheme="majorHAnsi" w:eastAsiaTheme="minorEastAsia" w:hAnsiTheme="majorHAnsi" w:cstheme="minorBidi"/>
                <w:lang w:val="it-IT"/>
              </w:rPr>
              <w:t>):</w:t>
            </w:r>
            <w:r>
              <w:rPr>
                <w:rFonts w:asciiTheme="majorHAnsi" w:eastAsiaTheme="minorEastAsia" w:hAnsiTheme="majorHAnsi" w:cstheme="minorBidi"/>
                <w:lang w:val="it-IT"/>
              </w:rPr>
              <w:t xml:space="preserve"> per consentire la cattura e ricerca dei riferimenti basici e le competenze delle persone che lavorano nelle istituzioni (dati personali e competenze professionali, accessibili tramite filtri)</w:t>
            </w:r>
            <w:r w:rsidR="00C607AB" w:rsidRPr="00EB4AE8">
              <w:rPr>
                <w:rFonts w:asciiTheme="majorHAnsi" w:eastAsiaTheme="minorEastAsia" w:hAnsiTheme="majorHAnsi" w:cstheme="minorBidi"/>
                <w:lang w:val="it-IT"/>
              </w:rPr>
              <w:t>.</w:t>
            </w:r>
          </w:p>
          <w:p w:rsidR="00C607AB" w:rsidRPr="00EB4AE8" w:rsidRDefault="004F55C7" w:rsidP="00C607AB">
            <w:pPr>
              <w:pStyle w:val="Rientrocorpodeltesto"/>
              <w:numPr>
                <w:ilvl w:val="0"/>
                <w:numId w:val="3"/>
              </w:numPr>
              <w:rPr>
                <w:rFonts w:asciiTheme="majorHAnsi" w:eastAsiaTheme="minorEastAsia" w:hAnsiTheme="majorHAnsi" w:cstheme="minorBidi"/>
                <w:lang w:val="it-IT"/>
              </w:rPr>
            </w:pPr>
            <w:r>
              <w:rPr>
                <w:rFonts w:asciiTheme="majorHAnsi" w:eastAsiaTheme="minorEastAsia" w:hAnsiTheme="majorHAnsi" w:cstheme="minorBidi"/>
                <w:lang w:val="it-IT"/>
              </w:rPr>
              <w:t>Informazione sulle risorse e materiali prodotti da parte delle istituzioni in aree specifiche</w:t>
            </w:r>
            <w:r w:rsidR="00C607AB" w:rsidRPr="00EB4AE8">
              <w:rPr>
                <w:rFonts w:asciiTheme="majorHAnsi" w:eastAsiaTheme="minorEastAsia" w:hAnsiTheme="majorHAnsi" w:cstheme="minorBidi"/>
                <w:lang w:val="it-IT"/>
              </w:rPr>
              <w:t xml:space="preserve"> (conten</w:t>
            </w:r>
            <w:r>
              <w:rPr>
                <w:rFonts w:asciiTheme="majorHAnsi" w:eastAsiaTheme="minorEastAsia" w:hAnsiTheme="majorHAnsi" w:cstheme="minorBidi"/>
                <w:lang w:val="it-IT"/>
              </w:rPr>
              <w:t xml:space="preserve">uti formativi, strumenti di gestione, manuali operativi, </w:t>
            </w:r>
            <w:r w:rsidR="00361B44">
              <w:rPr>
                <w:rFonts w:asciiTheme="majorHAnsi" w:eastAsiaTheme="minorEastAsia" w:hAnsiTheme="majorHAnsi" w:cstheme="minorBidi"/>
                <w:lang w:val="it-IT"/>
              </w:rPr>
              <w:t>ecc.).</w:t>
            </w:r>
          </w:p>
          <w:p w:rsidR="00FB1B6C" w:rsidRDefault="00FB1B6C" w:rsidP="00F70EE8">
            <w:pPr>
              <w:pStyle w:val="Rientrocorpodeltesto"/>
              <w:rPr>
                <w:rFonts w:asciiTheme="majorHAnsi" w:eastAsiaTheme="minorEastAsia" w:hAnsiTheme="majorHAnsi" w:cstheme="minorBidi"/>
                <w:lang w:val="it-IT"/>
              </w:rPr>
            </w:pPr>
          </w:p>
          <w:p w:rsidR="00FB1B6C" w:rsidRDefault="00FB1B6C" w:rsidP="00F70EE8">
            <w:pPr>
              <w:pStyle w:val="Rientrocorpodeltesto"/>
              <w:rPr>
                <w:rFonts w:asciiTheme="majorHAnsi" w:eastAsiaTheme="minorEastAsia" w:hAnsiTheme="majorHAnsi" w:cstheme="minorBidi"/>
                <w:lang w:val="it-IT"/>
              </w:rPr>
            </w:pPr>
          </w:p>
          <w:p w:rsidR="00C607AB" w:rsidRPr="00EB4AE8" w:rsidRDefault="00C607AB" w:rsidP="00F70EE8">
            <w:pPr>
              <w:pStyle w:val="Rientrocorpodeltesto"/>
              <w:rPr>
                <w:rFonts w:asciiTheme="majorHAnsi" w:eastAsiaTheme="minorEastAsia" w:hAnsiTheme="majorHAnsi" w:cstheme="minorBidi"/>
                <w:lang w:val="it-IT"/>
              </w:rPr>
            </w:pPr>
          </w:p>
        </w:tc>
        <w:tc>
          <w:tcPr>
            <w:tcW w:w="2610" w:type="dxa"/>
          </w:tcPr>
          <w:p w:rsidR="00C607AB" w:rsidRPr="00EB4AE8" w:rsidRDefault="00D50107" w:rsidP="00F70EE8">
            <w:r w:rsidRPr="00EB4AE8">
              <w:t>Coordin</w:t>
            </w:r>
            <w:r w:rsidR="00361B44">
              <w:t>atore g</w:t>
            </w:r>
            <w:r w:rsidR="00C607AB" w:rsidRPr="00EB4AE8">
              <w:t>eneral</w:t>
            </w:r>
            <w:r w:rsidR="00361B44">
              <w:t>e e Consiglio di Direzione</w:t>
            </w:r>
          </w:p>
          <w:p w:rsidR="00C607AB" w:rsidRPr="00EB4AE8" w:rsidRDefault="00C607AB" w:rsidP="00F70EE8"/>
          <w:p w:rsidR="00C607AB" w:rsidRPr="00EB4AE8" w:rsidRDefault="00C607AB" w:rsidP="00F70EE8"/>
          <w:p w:rsidR="002F3B05" w:rsidRPr="00EB4AE8" w:rsidRDefault="002F3B05" w:rsidP="00F70EE8"/>
          <w:p w:rsidR="002F3B05" w:rsidRPr="00EB4AE8" w:rsidRDefault="002F3B05" w:rsidP="00F70EE8"/>
          <w:p w:rsidR="00B05B16" w:rsidRPr="00EB4AE8" w:rsidRDefault="00B05B16" w:rsidP="00F70EE8"/>
          <w:p w:rsidR="00A44F0B" w:rsidRPr="00EB4AE8" w:rsidRDefault="00361B44" w:rsidP="00F70EE8">
            <w:r>
              <w:t>Coordinatore g</w:t>
            </w:r>
            <w:r w:rsidR="00A44F0B" w:rsidRPr="00EB4AE8">
              <w:t>eneral</w:t>
            </w:r>
            <w:r>
              <w:t>e e</w:t>
            </w:r>
            <w:r w:rsidR="00A44F0B" w:rsidRPr="00EB4AE8">
              <w:t xml:space="preserve"> Cons</w:t>
            </w:r>
            <w:r>
              <w:t>iglio di Direzione</w:t>
            </w:r>
          </w:p>
          <w:p w:rsidR="00A44F0B" w:rsidRPr="00EB4AE8" w:rsidRDefault="00A44F0B" w:rsidP="00F70EE8"/>
          <w:p w:rsidR="00A44F0B" w:rsidRPr="00EB4AE8" w:rsidRDefault="00A44F0B" w:rsidP="00F70EE8"/>
          <w:p w:rsidR="00C607AB" w:rsidRPr="00EB4AE8" w:rsidRDefault="00C607AB" w:rsidP="00F70EE8"/>
        </w:tc>
      </w:tr>
      <w:tr w:rsidR="00C607AB" w:rsidRPr="00EB4AE8">
        <w:tc>
          <w:tcPr>
            <w:tcW w:w="2319" w:type="dxa"/>
          </w:tcPr>
          <w:p w:rsidR="00C607AB" w:rsidRPr="00EB4AE8" w:rsidRDefault="00495514" w:rsidP="00361B44">
            <w:r w:rsidRPr="00EB4AE8">
              <w:rPr>
                <w:rFonts w:asciiTheme="majorHAnsi" w:hAnsiTheme="majorHAnsi"/>
              </w:rPr>
              <w:t>2</w:t>
            </w:r>
            <w:r w:rsidR="00361B44">
              <w:rPr>
                <w:rFonts w:asciiTheme="majorHAnsi" w:hAnsiTheme="majorHAnsi"/>
              </w:rPr>
              <w:t>. Incoraggiare lo sviluppo di reti accademiche</w:t>
            </w:r>
            <w:r w:rsidR="00C607AB" w:rsidRPr="00EB4AE8">
              <w:rPr>
                <w:rFonts w:asciiTheme="majorHAnsi" w:hAnsiTheme="majorHAnsi"/>
              </w:rPr>
              <w:t>.</w:t>
            </w:r>
          </w:p>
        </w:tc>
        <w:tc>
          <w:tcPr>
            <w:tcW w:w="9489" w:type="dxa"/>
          </w:tcPr>
          <w:p w:rsidR="00C607AB" w:rsidRPr="00EB4AE8" w:rsidRDefault="00C607AB" w:rsidP="00F70EE8">
            <w:r w:rsidRPr="00EB4AE8">
              <w:t xml:space="preserve">1. </w:t>
            </w:r>
            <w:r w:rsidR="00361B44">
              <w:rPr>
                <w:i/>
              </w:rPr>
              <w:t>Potenziamento delle reti tematiche</w:t>
            </w:r>
            <w:r w:rsidR="00495514" w:rsidRPr="00EB4AE8">
              <w:rPr>
                <w:i/>
              </w:rPr>
              <w:t xml:space="preserve"> IUS</w:t>
            </w:r>
          </w:p>
          <w:p w:rsidR="00C607AB" w:rsidRPr="00EB4AE8" w:rsidRDefault="00C607AB" w:rsidP="00F70EE8"/>
          <w:p w:rsidR="00C607AB" w:rsidRPr="00EB4AE8" w:rsidRDefault="00361B44" w:rsidP="00361B44">
            <w:pPr>
              <w:ind w:left="3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Esso mira a promuovere la collaborazione e lo scambio tra gruppi di IUS intorno a temi accademici o scientifici. Per favorire tale collaborazione saranno sviluppate le procedure per la creazione di tali reti attraverso il consolidamento di un fondo di promozione.</w:t>
            </w:r>
          </w:p>
        </w:tc>
        <w:tc>
          <w:tcPr>
            <w:tcW w:w="2610" w:type="dxa"/>
          </w:tcPr>
          <w:p w:rsidR="00C607AB" w:rsidRPr="00EB4AE8" w:rsidRDefault="00361B44" w:rsidP="00F70EE8">
            <w:r>
              <w:t>Coordinatore g</w:t>
            </w:r>
            <w:r w:rsidR="00C607AB" w:rsidRPr="00EB4AE8">
              <w:t>eneral</w:t>
            </w:r>
            <w:r>
              <w:t>e e</w:t>
            </w:r>
            <w:r w:rsidR="00C607AB" w:rsidRPr="00EB4AE8">
              <w:t xml:space="preserve"> Cons</w:t>
            </w:r>
            <w:r>
              <w:t>iglio di Direzione</w:t>
            </w:r>
          </w:p>
          <w:p w:rsidR="00A44F0B" w:rsidRPr="00EB4AE8" w:rsidRDefault="00A44F0B" w:rsidP="00F70EE8"/>
          <w:p w:rsidR="00A44F0B" w:rsidRPr="00EB4AE8" w:rsidRDefault="00A44F0B" w:rsidP="00F70EE8"/>
        </w:tc>
      </w:tr>
    </w:tbl>
    <w:p w:rsidR="00C607AB" w:rsidRPr="00EB4AE8" w:rsidRDefault="00C607AB" w:rsidP="00C607AB"/>
    <w:p w:rsidR="00C607AB" w:rsidRPr="00EB4AE8" w:rsidRDefault="00C607AB" w:rsidP="00C607AB"/>
    <w:p w:rsidR="00495514" w:rsidRPr="00EB4AE8" w:rsidRDefault="00361B44" w:rsidP="00495514">
      <w:pPr>
        <w:rPr>
          <w:b/>
          <w:sz w:val="28"/>
        </w:rPr>
      </w:pPr>
      <w:r>
        <w:rPr>
          <w:b/>
          <w:sz w:val="28"/>
        </w:rPr>
        <w:t>Linea strate</w:t>
      </w:r>
      <w:r w:rsidR="00495514" w:rsidRPr="00EB4AE8">
        <w:rPr>
          <w:b/>
          <w:sz w:val="28"/>
        </w:rPr>
        <w:t>gica</w:t>
      </w:r>
      <w:r w:rsidR="00B05B16" w:rsidRPr="00EB4AE8">
        <w:rPr>
          <w:b/>
          <w:sz w:val="28"/>
        </w:rPr>
        <w:t xml:space="preserve"> 2</w:t>
      </w:r>
      <w:r>
        <w:rPr>
          <w:b/>
          <w:sz w:val="28"/>
        </w:rPr>
        <w:t>: IDENTITÀ E MISSIONE</w:t>
      </w:r>
    </w:p>
    <w:p w:rsidR="00495514" w:rsidRPr="00EB4AE8" w:rsidRDefault="00495514" w:rsidP="00495514"/>
    <w:p w:rsidR="00C607AB" w:rsidRPr="00EB4AE8" w:rsidRDefault="00361B44" w:rsidP="00F50F4F">
      <w:pPr>
        <w:jc w:val="both"/>
        <w:rPr>
          <w:i/>
        </w:rPr>
      </w:pPr>
      <w:r>
        <w:rPr>
          <w:i/>
        </w:rPr>
        <w:t>Promuo</w:t>
      </w:r>
      <w:r w:rsidR="00495514" w:rsidRPr="00EB4AE8">
        <w:rPr>
          <w:i/>
        </w:rPr>
        <w:t>ver</w:t>
      </w:r>
      <w:r>
        <w:rPr>
          <w:i/>
        </w:rPr>
        <w:t>e</w:t>
      </w:r>
      <w:r w:rsidR="00495514" w:rsidRPr="00EB4AE8">
        <w:rPr>
          <w:i/>
        </w:rPr>
        <w:t xml:space="preserve"> la r</w:t>
      </w:r>
      <w:r>
        <w:rPr>
          <w:i/>
        </w:rPr>
        <w:t xml:space="preserve">iflessione intorno all’identità e alla missione della presenza salesiana nell’educazione superiore, in particolare </w:t>
      </w:r>
      <w:r w:rsidR="00F50F4F">
        <w:rPr>
          <w:i/>
        </w:rPr>
        <w:t xml:space="preserve">sulla comprensione e pratica della </w:t>
      </w:r>
      <w:r w:rsidR="00495514" w:rsidRPr="00EB4AE8">
        <w:rPr>
          <w:i/>
        </w:rPr>
        <w:t>pastoral</w:t>
      </w:r>
      <w:r w:rsidR="00F50F4F">
        <w:rPr>
          <w:i/>
        </w:rPr>
        <w:t>e</w:t>
      </w:r>
      <w:r w:rsidR="00495514" w:rsidRPr="00EB4AE8">
        <w:rPr>
          <w:i/>
        </w:rPr>
        <w:t xml:space="preserve"> universitaria.</w:t>
      </w:r>
      <w:r w:rsidR="001B763D" w:rsidRPr="00EB4AE8">
        <w:rPr>
          <w:i/>
        </w:rPr>
        <w:t xml:space="preserve">  </w:t>
      </w:r>
    </w:p>
    <w:p w:rsidR="00495514" w:rsidRPr="00EB4AE8" w:rsidRDefault="00495514" w:rsidP="00495514">
      <w:pPr>
        <w:rPr>
          <w:i/>
        </w:rPr>
      </w:pPr>
    </w:p>
    <w:p w:rsidR="00CD1764" w:rsidRPr="00EB4AE8" w:rsidRDefault="00CD1764" w:rsidP="00CD1764"/>
    <w:tbl>
      <w:tblPr>
        <w:tblStyle w:val="Grigliatabella"/>
        <w:tblW w:w="0" w:type="auto"/>
        <w:tblLook w:val="04A0"/>
      </w:tblPr>
      <w:tblGrid>
        <w:gridCol w:w="2358"/>
        <w:gridCol w:w="9450"/>
        <w:gridCol w:w="2610"/>
      </w:tblGrid>
      <w:tr w:rsidR="00CD1764" w:rsidRPr="00EB4AE8">
        <w:tc>
          <w:tcPr>
            <w:tcW w:w="2358" w:type="dxa"/>
          </w:tcPr>
          <w:p w:rsidR="00CD1764" w:rsidRPr="00EB4AE8" w:rsidRDefault="00F50F4F" w:rsidP="00CD1764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4E25FB" w:rsidRPr="00EB4AE8" w:rsidRDefault="004E25FB" w:rsidP="00CD1764">
            <w:pPr>
              <w:jc w:val="center"/>
              <w:rPr>
                <w:b/>
              </w:rPr>
            </w:pPr>
          </w:p>
        </w:tc>
        <w:tc>
          <w:tcPr>
            <w:tcW w:w="9450" w:type="dxa"/>
          </w:tcPr>
          <w:p w:rsidR="00CD1764" w:rsidRPr="00EB4AE8" w:rsidRDefault="00F50F4F" w:rsidP="00CD1764">
            <w:pPr>
              <w:jc w:val="center"/>
              <w:rPr>
                <w:b/>
              </w:rPr>
            </w:pPr>
            <w:r>
              <w:rPr>
                <w:b/>
              </w:rPr>
              <w:t>AZIONI</w:t>
            </w:r>
          </w:p>
        </w:tc>
        <w:tc>
          <w:tcPr>
            <w:tcW w:w="2610" w:type="dxa"/>
          </w:tcPr>
          <w:p w:rsidR="00CD1764" w:rsidRPr="00EB4AE8" w:rsidRDefault="00F50F4F" w:rsidP="00CD1764">
            <w:pPr>
              <w:jc w:val="center"/>
              <w:rPr>
                <w:b/>
              </w:rPr>
            </w:pPr>
            <w:r>
              <w:rPr>
                <w:b/>
              </w:rPr>
              <w:t>RESPONSABILI</w:t>
            </w:r>
          </w:p>
        </w:tc>
      </w:tr>
      <w:tr w:rsidR="00CD1764" w:rsidRPr="00EB4AE8">
        <w:tc>
          <w:tcPr>
            <w:tcW w:w="2358" w:type="dxa"/>
          </w:tcPr>
          <w:p w:rsidR="00CD1764" w:rsidRPr="00EB4AE8" w:rsidRDefault="00CD1764" w:rsidP="00CD1764">
            <w:pPr>
              <w:rPr>
                <w:rFonts w:asciiTheme="majorHAnsi" w:hAnsiTheme="majorHAnsi"/>
              </w:rPr>
            </w:pPr>
            <w:r w:rsidRPr="00EB4AE8">
              <w:t>1</w:t>
            </w:r>
            <w:r w:rsidR="00F50F4F">
              <w:rPr>
                <w:rFonts w:asciiTheme="majorHAnsi" w:hAnsiTheme="majorHAnsi"/>
              </w:rPr>
              <w:t>. Approfondi</w:t>
            </w:r>
            <w:r w:rsidRPr="00EB4AE8">
              <w:rPr>
                <w:rFonts w:asciiTheme="majorHAnsi" w:hAnsiTheme="majorHAnsi"/>
              </w:rPr>
              <w:t>r</w:t>
            </w:r>
            <w:r w:rsidR="00F50F4F">
              <w:rPr>
                <w:rFonts w:asciiTheme="majorHAnsi" w:hAnsiTheme="majorHAnsi"/>
              </w:rPr>
              <w:t>e sugli elementi che caratterizzano la prassi educativa e pastorale salesiana nelle istituzioni salesiane d’educazione superiore.</w:t>
            </w:r>
          </w:p>
          <w:p w:rsidR="00CD1764" w:rsidRPr="00EB4AE8" w:rsidRDefault="00CD1764" w:rsidP="00CD1764"/>
        </w:tc>
        <w:tc>
          <w:tcPr>
            <w:tcW w:w="9450" w:type="dxa"/>
          </w:tcPr>
          <w:p w:rsidR="00CD1764" w:rsidRPr="00EB4AE8" w:rsidRDefault="00CD1764" w:rsidP="00CD1764">
            <w:pPr>
              <w:rPr>
                <w:rFonts w:asciiTheme="majorHAnsi" w:hAnsiTheme="majorHAnsi"/>
              </w:rPr>
            </w:pPr>
            <w:r w:rsidRPr="00EB4AE8">
              <w:rPr>
                <w:rFonts w:asciiTheme="majorHAnsi" w:hAnsiTheme="majorHAnsi"/>
              </w:rPr>
              <w:t>1. Proce</w:t>
            </w:r>
            <w:r w:rsidR="00F50F4F">
              <w:rPr>
                <w:rFonts w:asciiTheme="majorHAnsi" w:hAnsiTheme="majorHAnsi"/>
              </w:rPr>
              <w:t xml:space="preserve">sso di riflessione sulla pastorale </w:t>
            </w:r>
            <w:r w:rsidRPr="00EB4AE8">
              <w:rPr>
                <w:rFonts w:asciiTheme="majorHAnsi" w:hAnsiTheme="majorHAnsi"/>
              </w:rPr>
              <w:t>universitaria salesiana</w:t>
            </w:r>
          </w:p>
          <w:p w:rsidR="00CD1764" w:rsidRPr="00EB4AE8" w:rsidRDefault="00CD1764" w:rsidP="00CD1764">
            <w:pPr>
              <w:rPr>
                <w:rFonts w:asciiTheme="majorHAnsi" w:hAnsiTheme="majorHAnsi"/>
              </w:rPr>
            </w:pPr>
          </w:p>
          <w:p w:rsidR="00CD1764" w:rsidRPr="00EB4AE8" w:rsidRDefault="00F50F4F" w:rsidP="00CD1764">
            <w:pPr>
              <w:ind w:left="317" w:right="3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Organizzazione di seminari, a l</w:t>
            </w:r>
            <w:r w:rsidR="00CD1764" w:rsidRPr="00EB4AE8">
              <w:rPr>
                <w:rFonts w:asciiTheme="majorHAnsi" w:hAnsiTheme="majorHAnsi"/>
              </w:rPr>
              <w:t>ivel</w:t>
            </w:r>
            <w:r>
              <w:rPr>
                <w:rFonts w:asciiTheme="majorHAnsi" w:hAnsiTheme="majorHAnsi"/>
              </w:rPr>
              <w:t>lo</w:t>
            </w:r>
            <w:r w:rsidR="00CD1764" w:rsidRPr="00EB4AE8">
              <w:rPr>
                <w:rFonts w:asciiTheme="majorHAnsi" w:hAnsiTheme="majorHAnsi"/>
              </w:rPr>
              <w:t xml:space="preserve"> continental</w:t>
            </w:r>
            <w:r>
              <w:rPr>
                <w:rFonts w:asciiTheme="majorHAnsi" w:hAnsiTheme="majorHAnsi"/>
              </w:rPr>
              <w:t>e (Ame</w:t>
            </w:r>
            <w:r w:rsidR="00CD1764" w:rsidRPr="00EB4AE8">
              <w:rPr>
                <w:rFonts w:asciiTheme="majorHAnsi" w:hAnsiTheme="majorHAnsi"/>
              </w:rPr>
              <w:t>rica, Europa</w:t>
            </w:r>
            <w:r w:rsidR="001B763D" w:rsidRPr="00EB4AE8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A</w:t>
            </w:r>
            <w:r w:rsidR="00B05B16" w:rsidRPr="00EB4AE8">
              <w:rPr>
                <w:rFonts w:asciiTheme="majorHAnsi" w:hAnsiTheme="majorHAnsi"/>
              </w:rPr>
              <w:t>frica</w:t>
            </w:r>
            <w:r>
              <w:rPr>
                <w:rFonts w:asciiTheme="majorHAnsi" w:hAnsiTheme="majorHAnsi"/>
              </w:rPr>
              <w:t xml:space="preserve"> e</w:t>
            </w:r>
            <w:r w:rsidR="00CD1764" w:rsidRPr="00EB4AE8">
              <w:rPr>
                <w:rFonts w:asciiTheme="majorHAnsi" w:hAnsiTheme="majorHAnsi"/>
              </w:rPr>
              <w:t xml:space="preserve"> Asia), con l</w:t>
            </w:r>
            <w:r>
              <w:rPr>
                <w:rFonts w:asciiTheme="majorHAnsi" w:hAnsiTheme="majorHAnsi"/>
              </w:rPr>
              <w:t xml:space="preserve">a partecipazione dei responsabili della </w:t>
            </w:r>
            <w:r w:rsidR="00CD1764" w:rsidRPr="00EB4AE8">
              <w:rPr>
                <w:rFonts w:asciiTheme="majorHAnsi" w:hAnsiTheme="majorHAnsi"/>
              </w:rPr>
              <w:t>pastoral</w:t>
            </w:r>
            <w:r>
              <w:rPr>
                <w:rFonts w:asciiTheme="majorHAnsi" w:hAnsiTheme="majorHAnsi"/>
              </w:rPr>
              <w:t xml:space="preserve">e universitaria e i delegati di </w:t>
            </w:r>
            <w:r w:rsidR="00CD1764" w:rsidRPr="00EB4AE8">
              <w:rPr>
                <w:rFonts w:asciiTheme="majorHAnsi" w:hAnsiTheme="majorHAnsi"/>
              </w:rPr>
              <w:t>pastoral</w:t>
            </w:r>
            <w:r>
              <w:rPr>
                <w:rFonts w:asciiTheme="majorHAnsi" w:hAnsiTheme="majorHAnsi"/>
              </w:rPr>
              <w:t>e giovanile ispettoriale</w:t>
            </w:r>
            <w:r w:rsidR="00CD1764" w:rsidRPr="00EB4AE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sul</w:t>
            </w:r>
            <w:r w:rsidR="00CD1764" w:rsidRPr="00EB4AE8">
              <w:rPr>
                <w:rFonts w:asciiTheme="majorHAnsi" w:hAnsiTheme="majorHAnsi"/>
              </w:rPr>
              <w:t>la pastoral</w:t>
            </w:r>
            <w:r>
              <w:rPr>
                <w:rFonts w:asciiTheme="majorHAnsi" w:hAnsiTheme="majorHAnsi"/>
              </w:rPr>
              <w:t>e universitaria. I</w:t>
            </w:r>
            <w:r w:rsidR="00CD1764" w:rsidRPr="00EB4AE8">
              <w:rPr>
                <w:rFonts w:asciiTheme="majorHAnsi" w:hAnsiTheme="majorHAnsi"/>
              </w:rPr>
              <w:t>l proce</w:t>
            </w:r>
            <w:r>
              <w:rPr>
                <w:rFonts w:asciiTheme="majorHAnsi" w:hAnsiTheme="majorHAnsi"/>
              </w:rPr>
              <w:t>sso di ri</w:t>
            </w:r>
            <w:r w:rsidR="00CD1764" w:rsidRPr="00EB4AE8">
              <w:rPr>
                <w:rFonts w:asciiTheme="majorHAnsi" w:hAnsiTheme="majorHAnsi"/>
              </w:rPr>
              <w:t>fle</w:t>
            </w:r>
            <w:r>
              <w:rPr>
                <w:rFonts w:asciiTheme="majorHAnsi" w:hAnsiTheme="majorHAnsi"/>
              </w:rPr>
              <w:t xml:space="preserve">ssione dovrebbe condurre a una maggiore conoscenza della prassi pastorale nelle istituzioni e all’individuazione di un </w:t>
            </w:r>
            <w:r w:rsidR="00CD1764" w:rsidRPr="00EB4AE8">
              <w:rPr>
                <w:rFonts w:asciiTheme="majorHAnsi" w:hAnsiTheme="majorHAnsi"/>
              </w:rPr>
              <w:t>model</w:t>
            </w:r>
            <w:r>
              <w:rPr>
                <w:rFonts w:asciiTheme="majorHAnsi" w:hAnsiTheme="majorHAnsi"/>
              </w:rPr>
              <w:t>lo di</w:t>
            </w:r>
            <w:r w:rsidR="00CD1764" w:rsidRPr="00EB4AE8">
              <w:rPr>
                <w:rFonts w:asciiTheme="majorHAnsi" w:hAnsiTheme="majorHAnsi"/>
              </w:rPr>
              <w:t xml:space="preserve"> </w:t>
            </w:r>
            <w:r w:rsidR="00CD1764" w:rsidRPr="00EB4AE8">
              <w:rPr>
                <w:rFonts w:asciiTheme="majorHAnsi" w:hAnsiTheme="majorHAnsi"/>
                <w:i/>
              </w:rPr>
              <w:t>pastoral</w:t>
            </w:r>
            <w:r>
              <w:rPr>
                <w:rFonts w:asciiTheme="majorHAnsi" w:hAnsiTheme="majorHAnsi"/>
                <w:i/>
              </w:rPr>
              <w:t>e</w:t>
            </w:r>
            <w:r w:rsidR="00CD1764" w:rsidRPr="00EB4AE8">
              <w:rPr>
                <w:rFonts w:asciiTheme="majorHAnsi" w:hAnsiTheme="majorHAnsi"/>
                <w:i/>
              </w:rPr>
              <w:t xml:space="preserve"> universitaria salesiano</w:t>
            </w:r>
            <w:r w:rsidR="00CD1764" w:rsidRPr="00EB4AE8">
              <w:rPr>
                <w:rFonts w:asciiTheme="majorHAnsi" w:hAnsiTheme="majorHAnsi"/>
              </w:rPr>
              <w:t>.</w:t>
            </w:r>
          </w:p>
          <w:p w:rsidR="00CD1764" w:rsidRPr="00EB4AE8" w:rsidRDefault="00CD1764" w:rsidP="00CD1764">
            <w:r w:rsidRPr="00EB4AE8">
              <w:t xml:space="preserve"> </w:t>
            </w:r>
          </w:p>
        </w:tc>
        <w:tc>
          <w:tcPr>
            <w:tcW w:w="2610" w:type="dxa"/>
          </w:tcPr>
          <w:p w:rsidR="00CD1764" w:rsidRPr="00EB4AE8" w:rsidRDefault="00F50F4F" w:rsidP="00F50F4F">
            <w:r>
              <w:rPr>
                <w:rFonts w:asciiTheme="majorHAnsi" w:hAnsiTheme="majorHAnsi"/>
              </w:rPr>
              <w:t xml:space="preserve">Coordinatore generale </w:t>
            </w:r>
            <w:r w:rsidR="00CD1764" w:rsidRPr="00EB4AE8">
              <w:rPr>
                <w:rFonts w:asciiTheme="majorHAnsi" w:hAnsiTheme="majorHAnsi"/>
              </w:rPr>
              <w:t xml:space="preserve">IUS </w:t>
            </w:r>
            <w:r>
              <w:rPr>
                <w:rFonts w:asciiTheme="majorHAnsi" w:hAnsiTheme="majorHAnsi"/>
              </w:rPr>
              <w:t>insieme ai coordinamenti continentali</w:t>
            </w:r>
          </w:p>
        </w:tc>
      </w:tr>
    </w:tbl>
    <w:p w:rsidR="00CD1764" w:rsidRPr="00EB4AE8" w:rsidRDefault="00CD1764" w:rsidP="00CD1764"/>
    <w:p w:rsidR="0056515F" w:rsidRPr="00EB4AE8" w:rsidRDefault="0056515F"/>
    <w:sectPr w:rsidR="0056515F" w:rsidRPr="00EB4AE8" w:rsidSect="004E25FB">
      <w:pgSz w:w="16840" w:h="11900" w:orient="landscape"/>
      <w:pgMar w:top="1138" w:right="1138" w:bottom="1138" w:left="1411" w:header="706" w:footer="706" w:gutter="0"/>
      <w:cols w:space="708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44" w:rsidRDefault="00361B44">
      <w:r>
        <w:separator/>
      </w:r>
    </w:p>
  </w:endnote>
  <w:endnote w:type="continuationSeparator" w:id="0">
    <w:p w:rsidR="00361B44" w:rsidRDefault="00361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44" w:rsidRDefault="0066122F" w:rsidP="00F70EE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61B4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61B44" w:rsidRDefault="00361B44" w:rsidP="006B5822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44" w:rsidRDefault="0066122F" w:rsidP="00F70EE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61B4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1B6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61B44" w:rsidRDefault="00361B44" w:rsidP="006B5822">
    <w:pPr>
      <w:pStyle w:val="Pidipagina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44" w:rsidRDefault="00361B44">
      <w:r>
        <w:separator/>
      </w:r>
    </w:p>
  </w:footnote>
  <w:footnote w:type="continuationSeparator" w:id="0">
    <w:p w:rsidR="00361B44" w:rsidRDefault="00361B44">
      <w:r>
        <w:continuationSeparator/>
      </w:r>
    </w:p>
  </w:footnote>
  <w:footnote w:id="1">
    <w:p w:rsidR="00361B44" w:rsidRPr="00B55572" w:rsidRDefault="00361B44">
      <w:pPr>
        <w:pStyle w:val="Testonotaapidipagina"/>
      </w:pPr>
      <w:r w:rsidRPr="0034449F">
        <w:rPr>
          <w:rStyle w:val="Rimandonotaapidipagina"/>
          <w:lang w:val="es-ES_tradnl"/>
        </w:rPr>
        <w:footnoteRef/>
      </w:r>
      <w:r w:rsidRPr="0034449F">
        <w:rPr>
          <w:lang w:val="es-ES_tradnl"/>
        </w:rPr>
        <w:t xml:space="preserve">  “</w:t>
      </w:r>
      <w:r w:rsidRPr="00B55572">
        <w:rPr>
          <w:i/>
        </w:rPr>
        <w:t>Identità delle istituzioni Salesiane di educazione superiore</w:t>
      </w:r>
      <w:r w:rsidRPr="00B55572">
        <w:t xml:space="preserve">”, e </w:t>
      </w:r>
      <w:r w:rsidRPr="00B55572">
        <w:rPr>
          <w:szCs w:val="22"/>
        </w:rPr>
        <w:t>“</w:t>
      </w:r>
      <w:r w:rsidRPr="00B55572">
        <w:rPr>
          <w:i/>
          <w:szCs w:val="22"/>
        </w:rPr>
        <w:t>Politiche per la presenza salesiana nell’educazione superiore 2003-2008</w:t>
      </w:r>
      <w:r w:rsidRPr="00B55572">
        <w:rPr>
          <w:szCs w:val="22"/>
        </w:rPr>
        <w:t>”.</w:t>
      </w:r>
    </w:p>
  </w:footnote>
  <w:footnote w:id="2">
    <w:p w:rsidR="00361B44" w:rsidRPr="00B55572" w:rsidRDefault="00361B44" w:rsidP="004C5143">
      <w:pPr>
        <w:pStyle w:val="Testonotaapidipagina"/>
        <w:jc w:val="both"/>
        <w:rPr>
          <w:sz w:val="22"/>
        </w:rPr>
      </w:pPr>
      <w:r w:rsidRPr="00B55572">
        <w:rPr>
          <w:rStyle w:val="Rimandonotaapidipagina"/>
        </w:rPr>
        <w:footnoteRef/>
      </w:r>
      <w:r w:rsidRPr="00B55572">
        <w:t xml:space="preserve"> </w:t>
      </w:r>
      <w:r>
        <w:rPr>
          <w:i/>
          <w:sz w:val="22"/>
        </w:rPr>
        <w:t>Cf. Politiche per la presenza Salesiana nell’educazione</w:t>
      </w:r>
      <w:r w:rsidRPr="00B55572">
        <w:rPr>
          <w:i/>
          <w:sz w:val="22"/>
        </w:rPr>
        <w:t xml:space="preserve"> superior</w:t>
      </w:r>
      <w:r>
        <w:rPr>
          <w:i/>
          <w:sz w:val="22"/>
        </w:rPr>
        <w:t>e</w:t>
      </w:r>
      <w:r w:rsidRPr="00B55572">
        <w:rPr>
          <w:i/>
          <w:sz w:val="22"/>
        </w:rPr>
        <w:t xml:space="preserve"> 2012-2016,</w:t>
      </w:r>
      <w:r w:rsidRPr="00B55572">
        <w:rPr>
          <w:sz w:val="22"/>
        </w:rPr>
        <w:t xml:space="preserve"> n. 18.</w:t>
      </w:r>
    </w:p>
  </w:footnote>
  <w:footnote w:id="3">
    <w:p w:rsidR="00361B44" w:rsidRPr="00B55572" w:rsidRDefault="00361B44" w:rsidP="004C5143">
      <w:pPr>
        <w:pStyle w:val="Testonotaapidipagina"/>
        <w:jc w:val="both"/>
        <w:rPr>
          <w:sz w:val="22"/>
        </w:rPr>
      </w:pPr>
      <w:r w:rsidRPr="00B55572">
        <w:rPr>
          <w:rStyle w:val="Rimandonotaapidipagina"/>
          <w:sz w:val="22"/>
        </w:rPr>
        <w:footnoteRef/>
      </w:r>
      <w:r>
        <w:rPr>
          <w:sz w:val="22"/>
        </w:rPr>
        <w:t xml:space="preserve"> Conferenze Continentali di</w:t>
      </w:r>
      <w:r w:rsidRPr="00B55572">
        <w:rPr>
          <w:sz w:val="22"/>
        </w:rPr>
        <w:t xml:space="preserve"> Sa</w:t>
      </w:r>
      <w:r>
        <w:rPr>
          <w:sz w:val="22"/>
        </w:rPr>
        <w:t>ntiago (2004), Guatemala (2006) e</w:t>
      </w:r>
      <w:r w:rsidRPr="00B55572">
        <w:rPr>
          <w:sz w:val="22"/>
        </w:rPr>
        <w:t xml:space="preserve"> Porto Alegre (2009).</w:t>
      </w:r>
    </w:p>
  </w:footnote>
  <w:footnote w:id="4">
    <w:p w:rsidR="00361B44" w:rsidRPr="00B55572" w:rsidRDefault="00361B44">
      <w:pPr>
        <w:pStyle w:val="Testonotaapidipagina"/>
      </w:pPr>
      <w:r w:rsidRPr="00B55572">
        <w:rPr>
          <w:rStyle w:val="Rimandonotaapidipagina"/>
        </w:rPr>
        <w:footnoteRef/>
      </w:r>
      <w:r w:rsidRPr="00B55572">
        <w:t xml:space="preserve"> </w:t>
      </w:r>
      <w:r>
        <w:rPr>
          <w:sz w:val="22"/>
        </w:rPr>
        <w:t>Conferenze Continentali di Hyderabad (2001) e</w:t>
      </w:r>
      <w:r w:rsidRPr="00B55572">
        <w:rPr>
          <w:sz w:val="22"/>
        </w:rPr>
        <w:t xml:space="preserve"> Chennai (2008).</w:t>
      </w:r>
    </w:p>
  </w:footnote>
  <w:footnote w:id="5">
    <w:p w:rsidR="00361B44" w:rsidRPr="00B55572" w:rsidRDefault="00361B44" w:rsidP="004C5143">
      <w:pPr>
        <w:pStyle w:val="Testonotaapidipagina"/>
        <w:jc w:val="both"/>
      </w:pPr>
      <w:r w:rsidRPr="00B55572">
        <w:rPr>
          <w:rStyle w:val="Rimandonotaapidipagina"/>
          <w:sz w:val="22"/>
        </w:rPr>
        <w:footnoteRef/>
      </w:r>
      <w:r>
        <w:rPr>
          <w:sz w:val="22"/>
        </w:rPr>
        <w:t xml:space="preserve"> Le Conferenze Continentali</w:t>
      </w:r>
      <w:r w:rsidRPr="00B55572">
        <w:rPr>
          <w:sz w:val="22"/>
        </w:rPr>
        <w:t xml:space="preserve"> </w:t>
      </w:r>
      <w:r>
        <w:rPr>
          <w:sz w:val="22"/>
        </w:rPr>
        <w:t>sono state organizzate per un Comitato di gestione, integrato dal Coordinatore Generale IUS, un membro del Consiglio di</w:t>
      </w:r>
      <w:r w:rsidRPr="00B55572">
        <w:rPr>
          <w:sz w:val="22"/>
        </w:rPr>
        <w:t xml:space="preserve"> Dire</w:t>
      </w:r>
      <w:r>
        <w:rPr>
          <w:sz w:val="22"/>
        </w:rPr>
        <w:t>zione delle IUS delegato per</w:t>
      </w:r>
      <w:r w:rsidRPr="00B55572">
        <w:rPr>
          <w:sz w:val="22"/>
        </w:rPr>
        <w:t xml:space="preserve"> a</w:t>
      </w:r>
      <w:r>
        <w:rPr>
          <w:sz w:val="22"/>
        </w:rPr>
        <w:t>ccompagn</w:t>
      </w:r>
      <w:r w:rsidRPr="00B55572">
        <w:rPr>
          <w:sz w:val="22"/>
        </w:rPr>
        <w:t>ar</w:t>
      </w:r>
      <w:r>
        <w:rPr>
          <w:sz w:val="22"/>
        </w:rPr>
        <w:t>e</w:t>
      </w:r>
      <w:r w:rsidRPr="00B55572">
        <w:rPr>
          <w:sz w:val="22"/>
        </w:rPr>
        <w:t xml:space="preserve"> </w:t>
      </w:r>
      <w:r>
        <w:rPr>
          <w:sz w:val="22"/>
        </w:rPr>
        <w:t>le Conferenze, i rettori delle istituzioni dove sono stati organizzati gli incontri</w:t>
      </w:r>
      <w:r w:rsidRPr="00B55572">
        <w:rPr>
          <w:sz w:val="22"/>
        </w:rPr>
        <w:t>.</w:t>
      </w:r>
    </w:p>
  </w:footnote>
  <w:footnote w:id="6">
    <w:p w:rsidR="00361B44" w:rsidRDefault="00361B44" w:rsidP="00AB7D61">
      <w:pPr>
        <w:pStyle w:val="Testonotaapidipagina"/>
        <w:jc w:val="both"/>
      </w:pPr>
      <w:r w:rsidRPr="00B55572">
        <w:rPr>
          <w:rStyle w:val="Rimandonotaapidipagina"/>
        </w:rPr>
        <w:footnoteRef/>
      </w:r>
      <w:r w:rsidRPr="00B55572">
        <w:t xml:space="preserve"> </w:t>
      </w:r>
      <w:r>
        <w:rPr>
          <w:sz w:val="22"/>
        </w:rPr>
        <w:t>I Programmi Comuni sono stati approvati in genere per un periodo di quattro anni, in corrispondenza ai tempi di convocazione delle Assemblee Generali.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5C0E"/>
    <w:multiLevelType w:val="multilevel"/>
    <w:tmpl w:val="B322C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2EE5D6A"/>
    <w:multiLevelType w:val="hybridMultilevel"/>
    <w:tmpl w:val="431C1322"/>
    <w:lvl w:ilvl="0" w:tplc="6EFEA6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83EDF"/>
    <w:multiLevelType w:val="hybridMultilevel"/>
    <w:tmpl w:val="6C80051A"/>
    <w:lvl w:ilvl="0" w:tplc="E56626D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09AD"/>
    <w:rsid w:val="000446CA"/>
    <w:rsid w:val="00053238"/>
    <w:rsid w:val="00092921"/>
    <w:rsid w:val="000B2406"/>
    <w:rsid w:val="000D3856"/>
    <w:rsid w:val="00124340"/>
    <w:rsid w:val="001250A6"/>
    <w:rsid w:val="00171CF7"/>
    <w:rsid w:val="00176409"/>
    <w:rsid w:val="00194E78"/>
    <w:rsid w:val="001B763D"/>
    <w:rsid w:val="001C5146"/>
    <w:rsid w:val="00225DC5"/>
    <w:rsid w:val="00246BFA"/>
    <w:rsid w:val="0025497B"/>
    <w:rsid w:val="00263076"/>
    <w:rsid w:val="002A2187"/>
    <w:rsid w:val="002E03DA"/>
    <w:rsid w:val="002E6D4D"/>
    <w:rsid w:val="002F3B05"/>
    <w:rsid w:val="003201A6"/>
    <w:rsid w:val="00331D6B"/>
    <w:rsid w:val="0034449F"/>
    <w:rsid w:val="00361B44"/>
    <w:rsid w:val="00366166"/>
    <w:rsid w:val="00377144"/>
    <w:rsid w:val="003976D9"/>
    <w:rsid w:val="003A725A"/>
    <w:rsid w:val="003B22AC"/>
    <w:rsid w:val="00445E9C"/>
    <w:rsid w:val="00491600"/>
    <w:rsid w:val="00495514"/>
    <w:rsid w:val="004A6A40"/>
    <w:rsid w:val="004B62B6"/>
    <w:rsid w:val="004C3453"/>
    <w:rsid w:val="004C5143"/>
    <w:rsid w:val="004E143F"/>
    <w:rsid w:val="004E25FB"/>
    <w:rsid w:val="004E3B5F"/>
    <w:rsid w:val="004F55C7"/>
    <w:rsid w:val="00556C09"/>
    <w:rsid w:val="0056515F"/>
    <w:rsid w:val="005814BE"/>
    <w:rsid w:val="00610071"/>
    <w:rsid w:val="00615F6D"/>
    <w:rsid w:val="0065178C"/>
    <w:rsid w:val="00652163"/>
    <w:rsid w:val="006531F9"/>
    <w:rsid w:val="0066122F"/>
    <w:rsid w:val="00664CB9"/>
    <w:rsid w:val="006872B8"/>
    <w:rsid w:val="006A4D50"/>
    <w:rsid w:val="006B5822"/>
    <w:rsid w:val="006C0536"/>
    <w:rsid w:val="006D7657"/>
    <w:rsid w:val="006E29D0"/>
    <w:rsid w:val="006F6DD8"/>
    <w:rsid w:val="00701B1D"/>
    <w:rsid w:val="0070408F"/>
    <w:rsid w:val="00726A7E"/>
    <w:rsid w:val="0073671B"/>
    <w:rsid w:val="00772254"/>
    <w:rsid w:val="00792B25"/>
    <w:rsid w:val="007D2606"/>
    <w:rsid w:val="007E203B"/>
    <w:rsid w:val="007F7A13"/>
    <w:rsid w:val="00871A7B"/>
    <w:rsid w:val="008B1436"/>
    <w:rsid w:val="008E2970"/>
    <w:rsid w:val="00905418"/>
    <w:rsid w:val="009174E8"/>
    <w:rsid w:val="00922395"/>
    <w:rsid w:val="00945E0E"/>
    <w:rsid w:val="009509AD"/>
    <w:rsid w:val="009619E8"/>
    <w:rsid w:val="009812F8"/>
    <w:rsid w:val="00990D06"/>
    <w:rsid w:val="009C2CA9"/>
    <w:rsid w:val="009E4C3F"/>
    <w:rsid w:val="00A07210"/>
    <w:rsid w:val="00A34AC0"/>
    <w:rsid w:val="00A44F0B"/>
    <w:rsid w:val="00A70893"/>
    <w:rsid w:val="00A7624B"/>
    <w:rsid w:val="00AB7D61"/>
    <w:rsid w:val="00AE4C70"/>
    <w:rsid w:val="00AF2A54"/>
    <w:rsid w:val="00B05B16"/>
    <w:rsid w:val="00B22B35"/>
    <w:rsid w:val="00B51635"/>
    <w:rsid w:val="00B53353"/>
    <w:rsid w:val="00B55572"/>
    <w:rsid w:val="00B77534"/>
    <w:rsid w:val="00B779E7"/>
    <w:rsid w:val="00C11D8C"/>
    <w:rsid w:val="00C1227E"/>
    <w:rsid w:val="00C2347B"/>
    <w:rsid w:val="00C32C85"/>
    <w:rsid w:val="00C47E7B"/>
    <w:rsid w:val="00C607AB"/>
    <w:rsid w:val="00C62E27"/>
    <w:rsid w:val="00C86365"/>
    <w:rsid w:val="00CC0092"/>
    <w:rsid w:val="00CC23C1"/>
    <w:rsid w:val="00CD0810"/>
    <w:rsid w:val="00CD1764"/>
    <w:rsid w:val="00CE0439"/>
    <w:rsid w:val="00CF1901"/>
    <w:rsid w:val="00D14E41"/>
    <w:rsid w:val="00D35BBF"/>
    <w:rsid w:val="00D35E16"/>
    <w:rsid w:val="00D50107"/>
    <w:rsid w:val="00D7584A"/>
    <w:rsid w:val="00DB797A"/>
    <w:rsid w:val="00DE3789"/>
    <w:rsid w:val="00DF3BBE"/>
    <w:rsid w:val="00DF51B2"/>
    <w:rsid w:val="00E040F5"/>
    <w:rsid w:val="00E105E2"/>
    <w:rsid w:val="00E165BF"/>
    <w:rsid w:val="00E6033A"/>
    <w:rsid w:val="00E64F60"/>
    <w:rsid w:val="00E76F61"/>
    <w:rsid w:val="00E9620B"/>
    <w:rsid w:val="00EB4AE8"/>
    <w:rsid w:val="00EC130A"/>
    <w:rsid w:val="00ED7BA4"/>
    <w:rsid w:val="00EF7162"/>
    <w:rsid w:val="00F06F69"/>
    <w:rsid w:val="00F50F4F"/>
    <w:rsid w:val="00F70EE8"/>
    <w:rsid w:val="00FB1B6C"/>
    <w:rsid w:val="00FB65FD"/>
    <w:rsid w:val="00FD368F"/>
    <w:rsid w:val="00FF521B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43F"/>
  </w:style>
  <w:style w:type="paragraph" w:styleId="Titolo1">
    <w:name w:val="heading 1"/>
    <w:basedOn w:val="Normale"/>
    <w:next w:val="Normale"/>
    <w:link w:val="Titolo1Carattere"/>
    <w:qFormat/>
    <w:rsid w:val="000D3856"/>
    <w:pPr>
      <w:keepNext/>
      <w:outlineLvl w:val="0"/>
    </w:pPr>
    <w:rPr>
      <w:rFonts w:ascii="Arial" w:eastAsia="Times New Roman" w:hAnsi="Arial" w:cs="Arial"/>
      <w:i/>
      <w:iCs/>
      <w:sz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D3856"/>
    <w:pPr>
      <w:keepNext/>
      <w:jc w:val="center"/>
      <w:outlineLvl w:val="1"/>
    </w:pPr>
    <w:rPr>
      <w:rFonts w:ascii="Times New Roman" w:eastAsia="Times New Roman" w:hAnsi="Times New Roman" w:cs="Times New Roman"/>
      <w:sz w:val="32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D3856"/>
    <w:pPr>
      <w:keepNext/>
      <w:jc w:val="center"/>
      <w:outlineLvl w:val="2"/>
    </w:pPr>
    <w:rPr>
      <w:rFonts w:ascii="Arial" w:eastAsia="Times New Roman" w:hAnsi="Arial" w:cs="Arial"/>
      <w:sz w:val="48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D3856"/>
    <w:rPr>
      <w:rFonts w:ascii="Arial" w:eastAsia="Times New Roman" w:hAnsi="Arial" w:cs="Arial"/>
      <w:i/>
      <w:iCs/>
      <w:sz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D3856"/>
    <w:rPr>
      <w:rFonts w:ascii="Times New Roman" w:eastAsia="Times New Roman" w:hAnsi="Times New Roman" w:cs="Times New Roman"/>
      <w:sz w:val="32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D3856"/>
    <w:rPr>
      <w:rFonts w:ascii="Arial" w:eastAsia="Times New Roman" w:hAnsi="Arial" w:cs="Arial"/>
      <w:sz w:val="48"/>
      <w:lang w:eastAsia="it-IT"/>
    </w:rPr>
  </w:style>
  <w:style w:type="paragraph" w:styleId="Intestazione">
    <w:name w:val="header"/>
    <w:basedOn w:val="Normale"/>
    <w:link w:val="IntestazioneCarattere"/>
    <w:rsid w:val="000D3856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rsid w:val="000D3856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0D3856"/>
    <w:pPr>
      <w:autoSpaceDE w:val="0"/>
      <w:autoSpaceDN w:val="0"/>
      <w:jc w:val="both"/>
    </w:pPr>
    <w:rPr>
      <w:rFonts w:ascii="Arial" w:eastAsia="Times New Roman" w:hAnsi="Arial" w:cs="Arial"/>
      <w:lang w:val="es-ES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D3856"/>
    <w:rPr>
      <w:rFonts w:ascii="Arial" w:eastAsia="Times New Roman" w:hAnsi="Arial" w:cs="Arial"/>
      <w:lang w:val="es-E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3671B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73671B"/>
  </w:style>
  <w:style w:type="character" w:styleId="Rimandonotaapidipagina">
    <w:name w:val="footnote reference"/>
    <w:basedOn w:val="Caratterepredefinitoparagrafo"/>
    <w:uiPriority w:val="99"/>
    <w:unhideWhenUsed/>
    <w:rsid w:val="0073671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82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B5822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6B58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B5822"/>
  </w:style>
  <w:style w:type="character" w:styleId="Numeropagina">
    <w:name w:val="page number"/>
    <w:basedOn w:val="Caratterepredefinitoparagrafo"/>
    <w:uiPriority w:val="99"/>
    <w:semiHidden/>
    <w:unhideWhenUsed/>
    <w:rsid w:val="006B5822"/>
  </w:style>
  <w:style w:type="table" w:styleId="Grigliatabella">
    <w:name w:val="Table Grid"/>
    <w:basedOn w:val="Tabellanormale"/>
    <w:uiPriority w:val="59"/>
    <w:rsid w:val="00C607AB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07AB"/>
    <w:pPr>
      <w:ind w:left="720"/>
      <w:contextualSpacing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D3856"/>
    <w:pPr>
      <w:keepNext/>
      <w:outlineLvl w:val="0"/>
    </w:pPr>
    <w:rPr>
      <w:rFonts w:ascii="Arial" w:eastAsia="Times New Roman" w:hAnsi="Arial" w:cs="Arial"/>
      <w:i/>
      <w:iCs/>
      <w:sz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D3856"/>
    <w:pPr>
      <w:keepNext/>
      <w:jc w:val="center"/>
      <w:outlineLvl w:val="1"/>
    </w:pPr>
    <w:rPr>
      <w:rFonts w:ascii="Times New Roman" w:eastAsia="Times New Roman" w:hAnsi="Times New Roman" w:cs="Times New Roman"/>
      <w:sz w:val="32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D3856"/>
    <w:pPr>
      <w:keepNext/>
      <w:jc w:val="center"/>
      <w:outlineLvl w:val="2"/>
    </w:pPr>
    <w:rPr>
      <w:rFonts w:ascii="Arial" w:eastAsia="Times New Roman" w:hAnsi="Arial" w:cs="Arial"/>
      <w:sz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D3856"/>
    <w:rPr>
      <w:rFonts w:ascii="Arial" w:eastAsia="Times New Roman" w:hAnsi="Arial" w:cs="Arial"/>
      <w:i/>
      <w:iCs/>
      <w:sz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D3856"/>
    <w:rPr>
      <w:rFonts w:ascii="Times New Roman" w:eastAsia="Times New Roman" w:hAnsi="Times New Roman" w:cs="Times New Roman"/>
      <w:sz w:val="32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D3856"/>
    <w:rPr>
      <w:rFonts w:ascii="Arial" w:eastAsia="Times New Roman" w:hAnsi="Arial" w:cs="Arial"/>
      <w:sz w:val="48"/>
      <w:lang w:eastAsia="it-IT"/>
    </w:rPr>
  </w:style>
  <w:style w:type="paragraph" w:styleId="Intestazione">
    <w:name w:val="header"/>
    <w:basedOn w:val="Normale"/>
    <w:link w:val="IntestazioneCarattere"/>
    <w:rsid w:val="000D3856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rsid w:val="000D3856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0D3856"/>
    <w:pPr>
      <w:autoSpaceDE w:val="0"/>
      <w:autoSpaceDN w:val="0"/>
      <w:jc w:val="both"/>
    </w:pPr>
    <w:rPr>
      <w:rFonts w:ascii="Arial" w:eastAsia="Times New Roman" w:hAnsi="Arial" w:cs="Arial"/>
      <w:lang w:val="es-ES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D3856"/>
    <w:rPr>
      <w:rFonts w:ascii="Arial" w:eastAsia="Times New Roman" w:hAnsi="Arial" w:cs="Arial"/>
      <w:lang w:val="es-E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3671B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73671B"/>
  </w:style>
  <w:style w:type="character" w:styleId="Rimandonotaapidipagina">
    <w:name w:val="footnote reference"/>
    <w:basedOn w:val="Caratterepredefinitoparagrafo"/>
    <w:uiPriority w:val="99"/>
    <w:unhideWhenUsed/>
    <w:rsid w:val="0073671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82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B5822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6B58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B5822"/>
  </w:style>
  <w:style w:type="character" w:styleId="Numeropagina">
    <w:name w:val="page number"/>
    <w:basedOn w:val="Caratterepredefinitoparagrafo"/>
    <w:uiPriority w:val="99"/>
    <w:semiHidden/>
    <w:unhideWhenUsed/>
    <w:rsid w:val="006B5822"/>
  </w:style>
  <w:style w:type="table" w:styleId="Grigliatabella">
    <w:name w:val="Table Grid"/>
    <w:basedOn w:val="Tabellanormale"/>
    <w:uiPriority w:val="59"/>
    <w:rsid w:val="00C607AB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07AB"/>
    <w:pPr>
      <w:ind w:left="720"/>
      <w:contextualSpacing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1596</Words>
  <Characters>8620</Characters>
  <Application>Microsoft Macintosh Word</Application>
  <DocSecurity>0</DocSecurity>
  <Lines>344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SDB</Company>
  <LinksUpToDate>false</LinksUpToDate>
  <CharactersWithSpaces>11174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Olmos</dc:creator>
  <cp:lastModifiedBy>Mario Olmos</cp:lastModifiedBy>
  <cp:revision>15</cp:revision>
  <cp:lastPrinted>2012-07-14T05:51:00Z</cp:lastPrinted>
  <dcterms:created xsi:type="dcterms:W3CDTF">2012-08-20T10:56:00Z</dcterms:created>
  <dcterms:modified xsi:type="dcterms:W3CDTF">2012-11-19T15:39:00Z</dcterms:modified>
</cp:coreProperties>
</file>